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153CF" w14:textId="2F35B0AD" w:rsidR="00795B40" w:rsidRPr="00BF6BDF" w:rsidRDefault="00D24BB0" w:rsidP="00795B40">
      <w:pPr>
        <w:spacing w:line="360" w:lineRule="auto"/>
        <w:jc w:val="center"/>
        <w:rPr>
          <w:b/>
          <w:caps/>
          <w:snapToGrid w:val="0"/>
          <w:color w:val="FF0000"/>
          <w:sz w:val="24"/>
          <w:szCs w:val="24"/>
          <w:u w:val="single"/>
        </w:rPr>
      </w:pPr>
      <w:r w:rsidRPr="005E153D">
        <w:rPr>
          <w:b/>
          <w:caps/>
          <w:snapToGrid w:val="0"/>
          <w:sz w:val="24"/>
          <w:szCs w:val="24"/>
          <w:u w:val="single"/>
        </w:rPr>
        <w:t>HALKA ARZ EDİL</w:t>
      </w:r>
      <w:r w:rsidR="00081DAC">
        <w:rPr>
          <w:b/>
          <w:caps/>
          <w:snapToGrid w:val="0"/>
          <w:sz w:val="24"/>
          <w:szCs w:val="24"/>
          <w:u w:val="single"/>
        </w:rPr>
        <w:t>MEKSİZİN VEYA YURT DIŞINDA</w:t>
      </w:r>
    </w:p>
    <w:p w14:paraId="3CC8DD94" w14:textId="77777777" w:rsidR="00D24BB0" w:rsidRPr="005E153D" w:rsidRDefault="00D24BB0" w:rsidP="00795B40">
      <w:pPr>
        <w:spacing w:line="360" w:lineRule="auto"/>
        <w:jc w:val="center"/>
        <w:rPr>
          <w:b/>
          <w:caps/>
          <w:snapToGrid w:val="0"/>
          <w:sz w:val="24"/>
          <w:szCs w:val="24"/>
          <w:u w:val="single"/>
        </w:rPr>
      </w:pPr>
      <w:r w:rsidRPr="005E153D">
        <w:rPr>
          <w:b/>
          <w:caps/>
          <w:snapToGrid w:val="0"/>
          <w:sz w:val="24"/>
          <w:szCs w:val="24"/>
          <w:u w:val="single"/>
        </w:rPr>
        <w:t>BORÇLANMA ARACI İHRACI BAŞVURU FORMU</w:t>
      </w:r>
    </w:p>
    <w:p w14:paraId="00E94525" w14:textId="77777777" w:rsidR="00795B40" w:rsidRPr="005E153D" w:rsidRDefault="00795B40" w:rsidP="00D24BB0">
      <w:pPr>
        <w:spacing w:line="360" w:lineRule="auto"/>
        <w:jc w:val="center"/>
        <w:rPr>
          <w:b/>
          <w:caps/>
          <w:snapToGrid w:val="0"/>
          <w:sz w:val="24"/>
          <w:szCs w:val="24"/>
          <w:u w:val="single"/>
        </w:rPr>
      </w:pPr>
    </w:p>
    <w:p w14:paraId="100E4FC5" w14:textId="6A90D4C2" w:rsidR="00622501" w:rsidRPr="005E153D" w:rsidRDefault="00081DAC" w:rsidP="00081DAC">
      <w:pPr>
        <w:spacing w:line="360" w:lineRule="auto"/>
        <w:ind w:left="567" w:hanging="567"/>
        <w:rPr>
          <w:b/>
          <w:caps/>
          <w:snapToGrid w:val="0"/>
          <w:sz w:val="24"/>
          <w:szCs w:val="24"/>
        </w:rPr>
      </w:pPr>
      <w:r>
        <w:rPr>
          <w:b/>
          <w:caps/>
          <w:snapToGrid w:val="0"/>
          <w:sz w:val="24"/>
          <w:szCs w:val="24"/>
        </w:rPr>
        <w:t>A.</w:t>
      </w:r>
      <w:r>
        <w:rPr>
          <w:b/>
          <w:caps/>
          <w:snapToGrid w:val="0"/>
          <w:sz w:val="24"/>
          <w:szCs w:val="24"/>
        </w:rPr>
        <w:tab/>
      </w:r>
      <w:r w:rsidR="00622501" w:rsidRPr="005E153D">
        <w:rPr>
          <w:b/>
          <w:caps/>
          <w:snapToGrid w:val="0"/>
          <w:sz w:val="24"/>
          <w:szCs w:val="24"/>
        </w:rPr>
        <w:t>İHRAÇÇIYA iLİŞKİN GENEL BİLGİLER</w:t>
      </w:r>
    </w:p>
    <w:p w14:paraId="1016FC4E" w14:textId="77777777" w:rsidR="00672CE0" w:rsidRPr="005E153D" w:rsidRDefault="000656C8" w:rsidP="00081DAC">
      <w:pPr>
        <w:numPr>
          <w:ilvl w:val="0"/>
          <w:numId w:val="1"/>
        </w:numPr>
        <w:tabs>
          <w:tab w:val="clear" w:pos="360"/>
        </w:tabs>
        <w:spacing w:line="360" w:lineRule="auto"/>
        <w:ind w:left="567" w:hanging="567"/>
        <w:rPr>
          <w:b/>
          <w:caps/>
          <w:snapToGrid w:val="0"/>
          <w:sz w:val="24"/>
          <w:szCs w:val="24"/>
        </w:rPr>
      </w:pPr>
      <w:r w:rsidRPr="005E153D">
        <w:rPr>
          <w:b/>
          <w:caps/>
          <w:snapToGrid w:val="0"/>
          <w:sz w:val="24"/>
          <w:szCs w:val="24"/>
        </w:rPr>
        <w:t>İHRAÇÇIYI</w:t>
      </w:r>
      <w:r w:rsidR="00672CE0" w:rsidRPr="005E153D">
        <w:rPr>
          <w:b/>
          <w:caps/>
          <w:snapToGrid w:val="0"/>
          <w:sz w:val="24"/>
          <w:szCs w:val="24"/>
        </w:rPr>
        <w:t xml:space="preserve"> TANITICI BİLGİLER</w:t>
      </w:r>
    </w:p>
    <w:tbl>
      <w:tblPr>
        <w:tblW w:w="9072" w:type="dxa"/>
        <w:tblLayout w:type="fixed"/>
        <w:tblCellMar>
          <w:left w:w="30" w:type="dxa"/>
          <w:right w:w="30" w:type="dxa"/>
        </w:tblCellMar>
        <w:tblLook w:val="0000" w:firstRow="0" w:lastRow="0" w:firstColumn="0" w:lastColumn="0" w:noHBand="0" w:noVBand="0"/>
      </w:tblPr>
      <w:tblGrid>
        <w:gridCol w:w="3291"/>
        <w:gridCol w:w="141"/>
        <w:gridCol w:w="5640"/>
      </w:tblGrid>
      <w:tr w:rsidR="00081DAC" w:rsidRPr="005E153D" w14:paraId="13545B4B" w14:textId="77777777" w:rsidTr="00615E4B">
        <w:trPr>
          <w:trHeight w:val="290"/>
        </w:trPr>
        <w:tc>
          <w:tcPr>
            <w:tcW w:w="3291" w:type="dxa"/>
          </w:tcPr>
          <w:p w14:paraId="3E425C38" w14:textId="77777777" w:rsidR="00081DAC" w:rsidRPr="005E153D" w:rsidRDefault="00081DAC" w:rsidP="00615E4B">
            <w:pPr>
              <w:pStyle w:val="Heading4"/>
              <w:tabs>
                <w:tab w:val="left" w:pos="537"/>
              </w:tabs>
              <w:spacing w:before="0" w:line="276" w:lineRule="auto"/>
              <w:ind w:left="-30"/>
              <w:jc w:val="left"/>
              <w:rPr>
                <w:rFonts w:ascii="Times New Roman" w:hAnsi="Times New Roman"/>
                <w:caps w:val="0"/>
                <w:color w:val="auto"/>
                <w:szCs w:val="24"/>
                <w:lang w:val="tr-TR"/>
              </w:rPr>
            </w:pPr>
            <w:r w:rsidRPr="005E153D">
              <w:rPr>
                <w:rFonts w:ascii="Times New Roman" w:hAnsi="Times New Roman"/>
                <w:caps w:val="0"/>
                <w:color w:val="auto"/>
                <w:szCs w:val="24"/>
                <w:lang w:val="tr-TR"/>
              </w:rPr>
              <w:t xml:space="preserve">1.1. </w:t>
            </w:r>
            <w:r>
              <w:rPr>
                <w:rFonts w:ascii="Times New Roman" w:hAnsi="Times New Roman"/>
                <w:caps w:val="0"/>
                <w:color w:val="auto"/>
                <w:szCs w:val="24"/>
                <w:lang w:val="tr-TR"/>
              </w:rPr>
              <w:tab/>
            </w:r>
            <w:r w:rsidRPr="005E153D">
              <w:rPr>
                <w:rFonts w:ascii="Times New Roman" w:hAnsi="Times New Roman"/>
                <w:caps w:val="0"/>
                <w:color w:val="auto"/>
                <w:szCs w:val="24"/>
                <w:lang w:val="tr-TR"/>
              </w:rPr>
              <w:t>Ticaret Unvanı</w:t>
            </w:r>
          </w:p>
        </w:tc>
        <w:tc>
          <w:tcPr>
            <w:tcW w:w="141" w:type="dxa"/>
          </w:tcPr>
          <w:p w14:paraId="12D8A876" w14:textId="77777777" w:rsidR="00081DAC" w:rsidRPr="005E153D" w:rsidRDefault="00081DAC" w:rsidP="00615E4B">
            <w:pPr>
              <w:spacing w:line="276" w:lineRule="auto"/>
              <w:rPr>
                <w:b/>
                <w:snapToGrid w:val="0"/>
                <w:sz w:val="24"/>
                <w:szCs w:val="24"/>
              </w:rPr>
            </w:pPr>
            <w:r w:rsidRPr="005E153D">
              <w:rPr>
                <w:b/>
                <w:snapToGrid w:val="0"/>
                <w:sz w:val="24"/>
                <w:szCs w:val="24"/>
              </w:rPr>
              <w:t>:</w:t>
            </w:r>
          </w:p>
        </w:tc>
        <w:tc>
          <w:tcPr>
            <w:tcW w:w="5640" w:type="dxa"/>
          </w:tcPr>
          <w:p w14:paraId="1CC381B9" w14:textId="53FCD69B" w:rsidR="00081DAC" w:rsidRPr="000D053C" w:rsidRDefault="005727B8" w:rsidP="00615E4B">
            <w:pPr>
              <w:spacing w:line="276" w:lineRule="auto"/>
              <w:rPr>
                <w:snapToGrid w:val="0"/>
                <w:sz w:val="24"/>
                <w:szCs w:val="24"/>
              </w:rPr>
            </w:pPr>
            <w:r w:rsidRPr="00C15474">
              <w:rPr>
                <w:rFonts w:ascii="Garamond" w:hAnsi="Garamond"/>
                <w:snapToGrid w:val="0"/>
                <w:sz w:val="24"/>
                <w:szCs w:val="24"/>
              </w:rPr>
              <w:t>Global Yatırım Holding A.Ş.</w:t>
            </w:r>
          </w:p>
        </w:tc>
      </w:tr>
      <w:tr w:rsidR="00081DAC" w:rsidRPr="005E153D" w14:paraId="5CCF9348" w14:textId="77777777" w:rsidTr="00615E4B">
        <w:trPr>
          <w:trHeight w:val="290"/>
        </w:trPr>
        <w:tc>
          <w:tcPr>
            <w:tcW w:w="3291" w:type="dxa"/>
          </w:tcPr>
          <w:p w14:paraId="263F11DB" w14:textId="77777777" w:rsidR="00081DAC" w:rsidRPr="00AB3C3C" w:rsidRDefault="00081DAC" w:rsidP="00615E4B">
            <w:pPr>
              <w:pStyle w:val="Heading4"/>
              <w:tabs>
                <w:tab w:val="left" w:pos="537"/>
              </w:tabs>
              <w:spacing w:before="0" w:line="276" w:lineRule="auto"/>
              <w:ind w:left="-30"/>
              <w:jc w:val="left"/>
              <w:rPr>
                <w:rFonts w:ascii="Times New Roman" w:hAnsi="Times New Roman"/>
                <w:caps w:val="0"/>
                <w:color w:val="auto"/>
                <w:szCs w:val="24"/>
                <w:lang w:val="tr-TR"/>
              </w:rPr>
            </w:pPr>
            <w:r w:rsidRPr="00AB3C3C">
              <w:rPr>
                <w:rFonts w:ascii="Times New Roman" w:hAnsi="Times New Roman"/>
                <w:caps w:val="0"/>
                <w:color w:val="auto"/>
                <w:szCs w:val="24"/>
                <w:lang w:val="tr-TR"/>
              </w:rPr>
              <w:t xml:space="preserve">1.2. </w:t>
            </w:r>
            <w:r>
              <w:rPr>
                <w:rFonts w:ascii="Times New Roman" w:hAnsi="Times New Roman"/>
                <w:caps w:val="0"/>
                <w:color w:val="auto"/>
                <w:szCs w:val="24"/>
                <w:lang w:val="tr-TR"/>
              </w:rPr>
              <w:tab/>
            </w:r>
            <w:r w:rsidRPr="00AB3C3C">
              <w:rPr>
                <w:rFonts w:ascii="Times New Roman" w:hAnsi="Times New Roman"/>
                <w:caps w:val="0"/>
                <w:color w:val="auto"/>
                <w:szCs w:val="24"/>
                <w:lang w:val="tr-TR"/>
              </w:rPr>
              <w:t>Merkez Adresi</w:t>
            </w:r>
          </w:p>
        </w:tc>
        <w:tc>
          <w:tcPr>
            <w:tcW w:w="141" w:type="dxa"/>
          </w:tcPr>
          <w:p w14:paraId="5C9CCE95" w14:textId="77777777" w:rsidR="00081DAC" w:rsidRPr="005E153D" w:rsidRDefault="00081DAC" w:rsidP="00615E4B">
            <w:pPr>
              <w:spacing w:line="276" w:lineRule="auto"/>
              <w:rPr>
                <w:b/>
                <w:snapToGrid w:val="0"/>
                <w:sz w:val="24"/>
                <w:szCs w:val="24"/>
              </w:rPr>
            </w:pPr>
            <w:r w:rsidRPr="005E153D">
              <w:rPr>
                <w:b/>
                <w:snapToGrid w:val="0"/>
                <w:sz w:val="24"/>
                <w:szCs w:val="24"/>
              </w:rPr>
              <w:t>:</w:t>
            </w:r>
          </w:p>
        </w:tc>
        <w:tc>
          <w:tcPr>
            <w:tcW w:w="5640" w:type="dxa"/>
          </w:tcPr>
          <w:p w14:paraId="06AE03AC" w14:textId="36B11DEB" w:rsidR="00081DAC" w:rsidRPr="000D053C" w:rsidRDefault="005727B8" w:rsidP="00615E4B">
            <w:pPr>
              <w:spacing w:line="276" w:lineRule="auto"/>
              <w:rPr>
                <w:snapToGrid w:val="0"/>
                <w:sz w:val="24"/>
                <w:szCs w:val="24"/>
              </w:rPr>
            </w:pPr>
            <w:r>
              <w:rPr>
                <w:rFonts w:ascii="Garamond" w:hAnsi="Garamond"/>
                <w:snapToGrid w:val="0"/>
                <w:sz w:val="24"/>
                <w:szCs w:val="24"/>
              </w:rPr>
              <w:t>Esentepe Mah. Büyükdere Cad. No:193/2 Şişli</w:t>
            </w:r>
            <w:r w:rsidR="00D84CB0">
              <w:rPr>
                <w:rFonts w:ascii="Garamond" w:hAnsi="Garamond"/>
                <w:snapToGrid w:val="0"/>
                <w:sz w:val="24"/>
                <w:szCs w:val="24"/>
              </w:rPr>
              <w:t>/</w:t>
            </w:r>
            <w:r w:rsidRPr="00C15474">
              <w:rPr>
                <w:rFonts w:ascii="Garamond" w:hAnsi="Garamond"/>
                <w:snapToGrid w:val="0"/>
                <w:sz w:val="24"/>
                <w:szCs w:val="24"/>
              </w:rPr>
              <w:t>İstanbul</w:t>
            </w:r>
          </w:p>
        </w:tc>
      </w:tr>
      <w:tr w:rsidR="00081DAC" w:rsidRPr="005E153D" w14:paraId="6056B5F9" w14:textId="77777777" w:rsidTr="00615E4B">
        <w:trPr>
          <w:trHeight w:val="290"/>
        </w:trPr>
        <w:tc>
          <w:tcPr>
            <w:tcW w:w="3291" w:type="dxa"/>
          </w:tcPr>
          <w:p w14:paraId="22521B08" w14:textId="77777777" w:rsidR="00081DAC" w:rsidRPr="00AB3C3C" w:rsidRDefault="00081DAC" w:rsidP="00615E4B">
            <w:pPr>
              <w:pStyle w:val="Heading4"/>
              <w:tabs>
                <w:tab w:val="left" w:pos="537"/>
              </w:tabs>
              <w:spacing w:before="0" w:line="276" w:lineRule="auto"/>
              <w:ind w:left="-30"/>
              <w:jc w:val="left"/>
              <w:rPr>
                <w:rFonts w:ascii="Times New Roman" w:hAnsi="Times New Roman"/>
                <w:caps w:val="0"/>
                <w:color w:val="auto"/>
                <w:szCs w:val="24"/>
                <w:lang w:val="tr-TR"/>
              </w:rPr>
            </w:pPr>
            <w:r w:rsidRPr="00AB3C3C">
              <w:rPr>
                <w:rFonts w:ascii="Times New Roman" w:hAnsi="Times New Roman"/>
                <w:caps w:val="0"/>
                <w:color w:val="auto"/>
                <w:szCs w:val="24"/>
                <w:lang w:val="tr-TR"/>
              </w:rPr>
              <w:t xml:space="preserve">1.3. </w:t>
            </w:r>
            <w:r>
              <w:rPr>
                <w:rFonts w:ascii="Times New Roman" w:hAnsi="Times New Roman"/>
                <w:caps w:val="0"/>
                <w:color w:val="auto"/>
                <w:szCs w:val="24"/>
                <w:lang w:val="tr-TR"/>
              </w:rPr>
              <w:tab/>
            </w:r>
            <w:r w:rsidRPr="00AB3C3C">
              <w:rPr>
                <w:rFonts w:ascii="Times New Roman" w:hAnsi="Times New Roman"/>
                <w:caps w:val="0"/>
                <w:color w:val="auto"/>
                <w:szCs w:val="24"/>
                <w:lang w:val="tr-TR"/>
              </w:rPr>
              <w:t>Ticaret Sicil Müdürlüğü</w:t>
            </w:r>
          </w:p>
        </w:tc>
        <w:tc>
          <w:tcPr>
            <w:tcW w:w="141" w:type="dxa"/>
          </w:tcPr>
          <w:p w14:paraId="42E3CEA2" w14:textId="77777777" w:rsidR="00081DAC" w:rsidRPr="005E153D" w:rsidRDefault="00081DAC" w:rsidP="00615E4B">
            <w:pPr>
              <w:spacing w:line="276" w:lineRule="auto"/>
              <w:rPr>
                <w:b/>
                <w:snapToGrid w:val="0"/>
                <w:sz w:val="24"/>
                <w:szCs w:val="24"/>
              </w:rPr>
            </w:pPr>
            <w:r w:rsidRPr="005E153D">
              <w:rPr>
                <w:b/>
                <w:snapToGrid w:val="0"/>
                <w:sz w:val="24"/>
                <w:szCs w:val="24"/>
              </w:rPr>
              <w:t>:</w:t>
            </w:r>
          </w:p>
        </w:tc>
        <w:tc>
          <w:tcPr>
            <w:tcW w:w="5640" w:type="dxa"/>
          </w:tcPr>
          <w:p w14:paraId="387AF6B1" w14:textId="63B257D8" w:rsidR="00081DAC" w:rsidRPr="000D053C" w:rsidRDefault="005727B8" w:rsidP="00615E4B">
            <w:pPr>
              <w:spacing w:line="276" w:lineRule="auto"/>
              <w:rPr>
                <w:snapToGrid w:val="0"/>
                <w:sz w:val="24"/>
                <w:szCs w:val="24"/>
              </w:rPr>
            </w:pPr>
            <w:r w:rsidRPr="00C15474">
              <w:rPr>
                <w:rFonts w:ascii="Garamond" w:hAnsi="Garamond"/>
                <w:snapToGrid w:val="0"/>
                <w:sz w:val="24"/>
                <w:szCs w:val="24"/>
              </w:rPr>
              <w:t>İstanbul</w:t>
            </w:r>
          </w:p>
        </w:tc>
      </w:tr>
      <w:tr w:rsidR="00081DAC" w:rsidRPr="005E153D" w14:paraId="11AA52DF" w14:textId="77777777" w:rsidTr="00615E4B">
        <w:trPr>
          <w:trHeight w:val="290"/>
        </w:trPr>
        <w:tc>
          <w:tcPr>
            <w:tcW w:w="3291" w:type="dxa"/>
          </w:tcPr>
          <w:p w14:paraId="798FEAD8" w14:textId="77777777" w:rsidR="00081DAC" w:rsidRPr="00AB3C3C" w:rsidRDefault="00081DAC" w:rsidP="00615E4B">
            <w:pPr>
              <w:pStyle w:val="Heading4"/>
              <w:tabs>
                <w:tab w:val="left" w:pos="537"/>
              </w:tabs>
              <w:spacing w:before="0" w:line="276" w:lineRule="auto"/>
              <w:ind w:left="-30"/>
              <w:jc w:val="left"/>
              <w:rPr>
                <w:rFonts w:ascii="Times New Roman" w:hAnsi="Times New Roman"/>
                <w:caps w:val="0"/>
                <w:color w:val="auto"/>
                <w:szCs w:val="24"/>
                <w:lang w:val="tr-TR"/>
              </w:rPr>
            </w:pPr>
            <w:r w:rsidRPr="00AB3C3C">
              <w:rPr>
                <w:rFonts w:ascii="Times New Roman" w:hAnsi="Times New Roman"/>
                <w:caps w:val="0"/>
                <w:color w:val="auto"/>
                <w:szCs w:val="24"/>
                <w:lang w:val="tr-TR"/>
              </w:rPr>
              <w:t xml:space="preserve">1.4. </w:t>
            </w:r>
            <w:r>
              <w:rPr>
                <w:rFonts w:ascii="Times New Roman" w:hAnsi="Times New Roman"/>
                <w:caps w:val="0"/>
                <w:color w:val="auto"/>
                <w:szCs w:val="24"/>
                <w:lang w:val="tr-TR"/>
              </w:rPr>
              <w:tab/>
            </w:r>
            <w:r w:rsidRPr="00AB3C3C">
              <w:rPr>
                <w:rFonts w:ascii="Times New Roman" w:hAnsi="Times New Roman"/>
                <w:caps w:val="0"/>
                <w:color w:val="auto"/>
                <w:szCs w:val="24"/>
                <w:lang w:val="tr-TR"/>
              </w:rPr>
              <w:t>Ticaret Sicil Numarası</w:t>
            </w:r>
          </w:p>
        </w:tc>
        <w:tc>
          <w:tcPr>
            <w:tcW w:w="141" w:type="dxa"/>
          </w:tcPr>
          <w:p w14:paraId="2131550F" w14:textId="77777777" w:rsidR="00081DAC" w:rsidRPr="005E153D" w:rsidRDefault="00081DAC" w:rsidP="00615E4B">
            <w:pPr>
              <w:spacing w:line="276" w:lineRule="auto"/>
              <w:rPr>
                <w:b/>
                <w:snapToGrid w:val="0"/>
                <w:sz w:val="24"/>
                <w:szCs w:val="24"/>
              </w:rPr>
            </w:pPr>
            <w:r w:rsidRPr="005E153D">
              <w:rPr>
                <w:b/>
                <w:snapToGrid w:val="0"/>
                <w:sz w:val="24"/>
                <w:szCs w:val="24"/>
              </w:rPr>
              <w:t>:</w:t>
            </w:r>
          </w:p>
        </w:tc>
        <w:tc>
          <w:tcPr>
            <w:tcW w:w="5640" w:type="dxa"/>
          </w:tcPr>
          <w:p w14:paraId="7C98EC33" w14:textId="5BC0060E" w:rsidR="00081DAC" w:rsidRPr="000D053C" w:rsidRDefault="005727B8" w:rsidP="00615E4B">
            <w:pPr>
              <w:spacing w:line="276" w:lineRule="auto"/>
              <w:rPr>
                <w:snapToGrid w:val="0"/>
                <w:sz w:val="24"/>
                <w:szCs w:val="24"/>
              </w:rPr>
            </w:pPr>
            <w:r w:rsidRPr="00C15474">
              <w:rPr>
                <w:rFonts w:ascii="Garamond" w:hAnsi="Garamond"/>
                <w:snapToGrid w:val="0"/>
                <w:sz w:val="24"/>
                <w:szCs w:val="24"/>
              </w:rPr>
              <w:t>265814</w:t>
            </w:r>
            <w:r w:rsidR="00451758">
              <w:rPr>
                <w:rFonts w:ascii="Garamond" w:hAnsi="Garamond"/>
                <w:snapToGrid w:val="0"/>
                <w:sz w:val="24"/>
                <w:szCs w:val="24"/>
              </w:rPr>
              <w:t>-0</w:t>
            </w:r>
          </w:p>
        </w:tc>
      </w:tr>
      <w:tr w:rsidR="005727B8" w:rsidRPr="00927A38" w14:paraId="52958182" w14:textId="77777777" w:rsidTr="00615E4B">
        <w:trPr>
          <w:trHeight w:val="290"/>
        </w:trPr>
        <w:tc>
          <w:tcPr>
            <w:tcW w:w="3291" w:type="dxa"/>
          </w:tcPr>
          <w:p w14:paraId="4E39EFAE" w14:textId="77777777" w:rsidR="005727B8" w:rsidRPr="00AB3C3C" w:rsidRDefault="005727B8" w:rsidP="005727B8">
            <w:pPr>
              <w:pStyle w:val="Heading4"/>
              <w:tabs>
                <w:tab w:val="left" w:pos="537"/>
              </w:tabs>
              <w:spacing w:before="0" w:line="276" w:lineRule="auto"/>
              <w:ind w:left="-30"/>
              <w:jc w:val="left"/>
              <w:rPr>
                <w:rFonts w:ascii="Times New Roman" w:hAnsi="Times New Roman"/>
                <w:caps w:val="0"/>
                <w:color w:val="auto"/>
                <w:szCs w:val="24"/>
                <w:lang w:val="tr-TR"/>
              </w:rPr>
            </w:pPr>
            <w:r w:rsidRPr="00AB3C3C">
              <w:rPr>
                <w:rFonts w:ascii="Times New Roman" w:hAnsi="Times New Roman"/>
                <w:caps w:val="0"/>
                <w:color w:val="auto"/>
                <w:szCs w:val="24"/>
                <w:lang w:val="tr-TR"/>
              </w:rPr>
              <w:t xml:space="preserve">1.5. </w:t>
            </w:r>
            <w:r>
              <w:rPr>
                <w:rFonts w:ascii="Times New Roman" w:hAnsi="Times New Roman"/>
                <w:caps w:val="0"/>
                <w:color w:val="auto"/>
                <w:szCs w:val="24"/>
                <w:lang w:val="tr-TR"/>
              </w:rPr>
              <w:tab/>
            </w:r>
            <w:r w:rsidRPr="00AB3C3C">
              <w:rPr>
                <w:rFonts w:ascii="Times New Roman" w:hAnsi="Times New Roman"/>
                <w:caps w:val="0"/>
                <w:color w:val="auto"/>
                <w:szCs w:val="24"/>
                <w:lang w:val="tr-TR"/>
              </w:rPr>
              <w:t>Faaliyet Konusu</w:t>
            </w:r>
          </w:p>
        </w:tc>
        <w:tc>
          <w:tcPr>
            <w:tcW w:w="141" w:type="dxa"/>
          </w:tcPr>
          <w:p w14:paraId="1FACC8AB" w14:textId="77777777" w:rsidR="005727B8" w:rsidRPr="005E153D" w:rsidRDefault="005727B8" w:rsidP="005727B8">
            <w:pPr>
              <w:spacing w:line="276" w:lineRule="auto"/>
              <w:ind w:left="-2938" w:firstLine="2938"/>
              <w:rPr>
                <w:b/>
                <w:snapToGrid w:val="0"/>
                <w:sz w:val="24"/>
                <w:szCs w:val="24"/>
              </w:rPr>
            </w:pPr>
            <w:r w:rsidRPr="005E153D">
              <w:rPr>
                <w:b/>
                <w:snapToGrid w:val="0"/>
                <w:sz w:val="24"/>
                <w:szCs w:val="24"/>
              </w:rPr>
              <w:t>:</w:t>
            </w:r>
          </w:p>
        </w:tc>
        <w:tc>
          <w:tcPr>
            <w:tcW w:w="5640" w:type="dxa"/>
          </w:tcPr>
          <w:p w14:paraId="429B1586" w14:textId="1491DB3A" w:rsidR="005727B8" w:rsidRPr="000D053C" w:rsidRDefault="005727B8" w:rsidP="005727B8">
            <w:pPr>
              <w:spacing w:line="276" w:lineRule="auto"/>
              <w:rPr>
                <w:i/>
                <w:sz w:val="24"/>
                <w:szCs w:val="24"/>
              </w:rPr>
            </w:pPr>
            <w:r w:rsidRPr="00117992">
              <w:rPr>
                <w:rFonts w:ascii="Garamond" w:hAnsi="Garamond"/>
                <w:sz w:val="24"/>
                <w:szCs w:val="24"/>
              </w:rPr>
              <w:t>Global Yatırım Holding A.Ş.’nin (“Global Yatırım”</w:t>
            </w:r>
            <w:r>
              <w:rPr>
                <w:rFonts w:ascii="Garamond" w:hAnsi="Garamond"/>
                <w:sz w:val="24"/>
                <w:szCs w:val="24"/>
              </w:rPr>
              <w:t xml:space="preserve"> veya “Şirket”</w:t>
            </w:r>
            <w:r w:rsidRPr="00117992">
              <w:rPr>
                <w:rFonts w:ascii="Garamond" w:hAnsi="Garamond"/>
                <w:sz w:val="24"/>
                <w:szCs w:val="24"/>
              </w:rPr>
              <w:t>)</w:t>
            </w:r>
            <w:r>
              <w:rPr>
                <w:rFonts w:ascii="Garamond" w:hAnsi="Garamond"/>
                <w:sz w:val="24"/>
                <w:szCs w:val="24"/>
              </w:rPr>
              <w:t xml:space="preserve"> esas sözleşmesinin 3. maddesi uyarınca</w:t>
            </w:r>
            <w:r w:rsidRPr="00117992">
              <w:rPr>
                <w:rFonts w:ascii="Garamond" w:hAnsi="Garamond"/>
                <w:sz w:val="24"/>
                <w:szCs w:val="24"/>
              </w:rPr>
              <w:t xml:space="preserve"> esas amacı kurulmuş veya kurulacak şirketlerin sermaye ve yönetimine katılarak bunların yatırım, finansman, organizasyon ve yönetim meselelerini toplu bir bünye içerisinde ve ekonomik dalgalanmalara karşı yatırımların güvenliğini artırmak ve böylece bu şirketlerin sağlıklı şekilde ve milli ekonominin gereklerine uygun olarak gelişmelerini ve devamlılıklarını teminat altına almak ve bu amaca uygun ticari, sınai ve mali girişimlerde bulunmaktır. </w:t>
            </w:r>
            <w:r>
              <w:rPr>
                <w:rFonts w:ascii="Garamond" w:hAnsi="Garamond"/>
                <w:sz w:val="24"/>
                <w:szCs w:val="24"/>
              </w:rPr>
              <w:t xml:space="preserve">Global Yatırım </w:t>
            </w:r>
            <w:r w:rsidRPr="008C5A4B">
              <w:rPr>
                <w:rFonts w:ascii="Garamond" w:hAnsi="Garamond"/>
                <w:sz w:val="24"/>
                <w:szCs w:val="24"/>
              </w:rPr>
              <w:t xml:space="preserve">yukarıda </w:t>
            </w:r>
            <w:r>
              <w:rPr>
                <w:rFonts w:ascii="Garamond" w:hAnsi="Garamond"/>
                <w:sz w:val="24"/>
                <w:szCs w:val="24"/>
              </w:rPr>
              <w:t>belirtilen</w:t>
            </w:r>
            <w:r w:rsidRPr="008C5A4B">
              <w:rPr>
                <w:rFonts w:ascii="Garamond" w:hAnsi="Garamond"/>
                <w:sz w:val="24"/>
                <w:szCs w:val="24"/>
              </w:rPr>
              <w:t xml:space="preserve"> </w:t>
            </w:r>
            <w:r>
              <w:rPr>
                <w:rFonts w:ascii="Garamond" w:hAnsi="Garamond"/>
                <w:sz w:val="24"/>
                <w:szCs w:val="24"/>
              </w:rPr>
              <w:t>esas faaliyet amacını</w:t>
            </w:r>
            <w:r w:rsidRPr="008C5A4B">
              <w:rPr>
                <w:rFonts w:ascii="Garamond" w:hAnsi="Garamond"/>
                <w:sz w:val="24"/>
                <w:szCs w:val="24"/>
              </w:rPr>
              <w:t xml:space="preserve"> gerçekleştirmek </w:t>
            </w:r>
            <w:r>
              <w:rPr>
                <w:rFonts w:ascii="Garamond" w:hAnsi="Garamond"/>
                <w:sz w:val="24"/>
                <w:szCs w:val="24"/>
              </w:rPr>
              <w:t>için detayları şirket esas sözleşmesinin 3 numaralı maddesinde</w:t>
            </w:r>
            <w:r w:rsidRPr="008C5A4B">
              <w:rPr>
                <w:rFonts w:ascii="Garamond" w:hAnsi="Garamond"/>
                <w:sz w:val="24"/>
                <w:szCs w:val="24"/>
              </w:rPr>
              <w:t xml:space="preserve"> </w:t>
            </w:r>
            <w:r>
              <w:rPr>
                <w:rFonts w:ascii="Garamond" w:hAnsi="Garamond"/>
                <w:sz w:val="24"/>
                <w:szCs w:val="24"/>
              </w:rPr>
              <w:t xml:space="preserve">yer alan diğer faaliyetleri de gerçekleştirebilecektir. </w:t>
            </w:r>
            <w:r w:rsidRPr="00117992">
              <w:rPr>
                <w:rFonts w:ascii="Garamond" w:hAnsi="Garamond"/>
                <w:sz w:val="24"/>
                <w:szCs w:val="24"/>
              </w:rPr>
              <w:t xml:space="preserve">Merkez adresi </w:t>
            </w:r>
            <w:r w:rsidRPr="002419F0">
              <w:rPr>
                <w:rFonts w:ascii="Garamond" w:hAnsi="Garamond"/>
                <w:sz w:val="24"/>
                <w:szCs w:val="24"/>
              </w:rPr>
              <w:t>Esentepe Mah. Büyükdere Cad. No:193/2 Şişli 34394</w:t>
            </w:r>
            <w:r w:rsidRPr="00117992">
              <w:rPr>
                <w:rFonts w:ascii="Garamond" w:hAnsi="Garamond"/>
                <w:sz w:val="24"/>
                <w:szCs w:val="24"/>
              </w:rPr>
              <w:t xml:space="preserve"> İstanbul olan </w:t>
            </w:r>
            <w:bookmarkStart w:id="0" w:name="_Hlk118894981"/>
            <w:r w:rsidRPr="00025F93">
              <w:rPr>
                <w:rFonts w:ascii="Garamond" w:hAnsi="Garamond"/>
                <w:sz w:val="24"/>
                <w:szCs w:val="24"/>
              </w:rPr>
              <w:t xml:space="preserve">Şirketimizin </w:t>
            </w:r>
            <w:r w:rsidR="009B400C">
              <w:rPr>
                <w:rFonts w:ascii="Garamond" w:hAnsi="Garamond"/>
                <w:sz w:val="24"/>
                <w:szCs w:val="24"/>
              </w:rPr>
              <w:t>Temmuz</w:t>
            </w:r>
            <w:r w:rsidRPr="00025F93">
              <w:rPr>
                <w:rFonts w:ascii="Garamond" w:hAnsi="Garamond"/>
                <w:sz w:val="24"/>
                <w:szCs w:val="24"/>
              </w:rPr>
              <w:t xml:space="preserve"> 202</w:t>
            </w:r>
            <w:r w:rsidR="009B400C">
              <w:rPr>
                <w:rFonts w:ascii="Garamond" w:hAnsi="Garamond"/>
                <w:sz w:val="24"/>
                <w:szCs w:val="24"/>
              </w:rPr>
              <w:t>4</w:t>
            </w:r>
            <w:r w:rsidRPr="00025F93">
              <w:rPr>
                <w:rFonts w:ascii="Garamond" w:hAnsi="Garamond"/>
                <w:sz w:val="24"/>
                <w:szCs w:val="24"/>
              </w:rPr>
              <w:t xml:space="preserve"> itibarıyla</w:t>
            </w:r>
            <w:r w:rsidR="003218D6">
              <w:rPr>
                <w:rFonts w:ascii="Garamond" w:hAnsi="Garamond"/>
                <w:sz w:val="24"/>
                <w:szCs w:val="24"/>
              </w:rPr>
              <w:t xml:space="preserve"> </w:t>
            </w:r>
            <w:r w:rsidR="009E6520">
              <w:rPr>
                <w:rFonts w:ascii="Garamond" w:hAnsi="Garamond"/>
                <w:sz w:val="24"/>
                <w:szCs w:val="24"/>
              </w:rPr>
              <w:t>30</w:t>
            </w:r>
            <w:r w:rsidRPr="00025F93">
              <w:rPr>
                <w:rFonts w:ascii="Garamond" w:hAnsi="Garamond"/>
                <w:sz w:val="24"/>
                <w:szCs w:val="24"/>
              </w:rPr>
              <w:t xml:space="preserve"> </w:t>
            </w:r>
            <w:r w:rsidRPr="00A338AD">
              <w:rPr>
                <w:rFonts w:ascii="Garamond" w:hAnsi="Garamond"/>
                <w:sz w:val="24"/>
                <w:szCs w:val="24"/>
              </w:rPr>
              <w:t>çalışanı bulunmaktadır.</w:t>
            </w:r>
            <w:bookmarkEnd w:id="0"/>
          </w:p>
        </w:tc>
      </w:tr>
    </w:tbl>
    <w:p w14:paraId="687859F6" w14:textId="439362E0" w:rsidR="002C1561" w:rsidRDefault="00A55C01" w:rsidP="00081DAC">
      <w:pPr>
        <w:tabs>
          <w:tab w:val="left" w:pos="567"/>
        </w:tabs>
        <w:spacing w:after="60" w:line="276" w:lineRule="auto"/>
        <w:rPr>
          <w:b/>
          <w:snapToGrid w:val="0"/>
          <w:sz w:val="24"/>
          <w:szCs w:val="24"/>
        </w:rPr>
      </w:pPr>
      <w:r w:rsidRPr="0020672E">
        <w:rPr>
          <w:b/>
          <w:snapToGrid w:val="0"/>
          <w:sz w:val="24"/>
          <w:szCs w:val="24"/>
        </w:rPr>
        <w:t>1</w:t>
      </w:r>
      <w:r w:rsidR="00081DAC">
        <w:rPr>
          <w:b/>
          <w:snapToGrid w:val="0"/>
          <w:sz w:val="24"/>
          <w:szCs w:val="24"/>
        </w:rPr>
        <w:t>.6.</w:t>
      </w:r>
      <w:r w:rsidR="00081DAC">
        <w:rPr>
          <w:b/>
          <w:snapToGrid w:val="0"/>
          <w:sz w:val="24"/>
          <w:szCs w:val="24"/>
        </w:rPr>
        <w:tab/>
      </w:r>
      <w:r w:rsidR="00672CE0" w:rsidRPr="0020672E">
        <w:rPr>
          <w:b/>
          <w:snapToGrid w:val="0"/>
          <w:sz w:val="24"/>
          <w:szCs w:val="24"/>
        </w:rPr>
        <w:t xml:space="preserve">Ortaklık Yapısı </w:t>
      </w:r>
    </w:p>
    <w:p w14:paraId="043538A3" w14:textId="189396FF" w:rsidR="00704BEE" w:rsidRDefault="005727B8" w:rsidP="005727B8">
      <w:pPr>
        <w:spacing w:line="276" w:lineRule="auto"/>
        <w:rPr>
          <w:rFonts w:ascii="Garamond" w:hAnsi="Garamond"/>
          <w:sz w:val="24"/>
          <w:szCs w:val="24"/>
        </w:rPr>
      </w:pPr>
      <w:r w:rsidRPr="00704BEE">
        <w:rPr>
          <w:rFonts w:ascii="Garamond" w:hAnsi="Garamond"/>
          <w:sz w:val="24"/>
          <w:szCs w:val="24"/>
        </w:rPr>
        <w:t>Şirket’in 650.000.000</w:t>
      </w:r>
      <w:r w:rsidR="009B400C">
        <w:rPr>
          <w:rFonts w:ascii="Garamond" w:hAnsi="Garamond"/>
          <w:sz w:val="24"/>
          <w:szCs w:val="24"/>
        </w:rPr>
        <w:t>,-</w:t>
      </w:r>
      <w:r w:rsidRPr="00704BEE">
        <w:rPr>
          <w:rFonts w:ascii="Garamond" w:hAnsi="Garamond"/>
          <w:sz w:val="24"/>
          <w:szCs w:val="24"/>
        </w:rPr>
        <w:t xml:space="preserve">TL olan çıkarılmış sermayesinin ortaklar arasında dağılımını işbu formun imza </w:t>
      </w:r>
      <w:r w:rsidRPr="003077C6">
        <w:rPr>
          <w:rFonts w:ascii="Garamond" w:hAnsi="Garamond"/>
          <w:sz w:val="24"/>
          <w:szCs w:val="24"/>
        </w:rPr>
        <w:t xml:space="preserve">tarihi olan </w:t>
      </w:r>
      <w:r w:rsidR="003077C6" w:rsidRPr="003077C6">
        <w:rPr>
          <w:rFonts w:ascii="Garamond" w:hAnsi="Garamond"/>
          <w:sz w:val="24"/>
          <w:szCs w:val="24"/>
        </w:rPr>
        <w:t>0</w:t>
      </w:r>
      <w:r w:rsidR="00550A93">
        <w:rPr>
          <w:rFonts w:ascii="Garamond" w:hAnsi="Garamond"/>
          <w:sz w:val="24"/>
          <w:szCs w:val="24"/>
        </w:rPr>
        <w:t>8</w:t>
      </w:r>
      <w:r w:rsidR="00CE7E2D" w:rsidRPr="003077C6">
        <w:rPr>
          <w:rFonts w:ascii="Garamond" w:hAnsi="Garamond"/>
          <w:sz w:val="24"/>
          <w:szCs w:val="24"/>
        </w:rPr>
        <w:t>.</w:t>
      </w:r>
      <w:r w:rsidR="003077C6" w:rsidRPr="003077C6">
        <w:rPr>
          <w:rFonts w:ascii="Garamond" w:hAnsi="Garamond"/>
          <w:sz w:val="24"/>
          <w:szCs w:val="24"/>
        </w:rPr>
        <w:t>08</w:t>
      </w:r>
      <w:r w:rsidR="00CE7E2D" w:rsidRPr="003077C6">
        <w:rPr>
          <w:rFonts w:ascii="Garamond" w:hAnsi="Garamond"/>
          <w:sz w:val="24"/>
          <w:szCs w:val="24"/>
        </w:rPr>
        <w:t>.</w:t>
      </w:r>
      <w:r w:rsidRPr="003077C6">
        <w:rPr>
          <w:rFonts w:ascii="Garamond" w:hAnsi="Garamond"/>
          <w:sz w:val="24"/>
          <w:szCs w:val="24"/>
        </w:rPr>
        <w:t>202</w:t>
      </w:r>
      <w:r w:rsidR="00550A93">
        <w:rPr>
          <w:rFonts w:ascii="Garamond" w:hAnsi="Garamond"/>
          <w:sz w:val="24"/>
          <w:szCs w:val="24"/>
        </w:rPr>
        <w:t>4</w:t>
      </w:r>
      <w:r w:rsidR="00704BEE" w:rsidRPr="003077C6">
        <w:rPr>
          <w:rFonts w:ascii="Garamond" w:hAnsi="Garamond"/>
          <w:sz w:val="24"/>
          <w:szCs w:val="24"/>
        </w:rPr>
        <w:t xml:space="preserve"> </w:t>
      </w:r>
      <w:r w:rsidRPr="003077C6">
        <w:rPr>
          <w:rFonts w:ascii="Garamond" w:hAnsi="Garamond"/>
          <w:sz w:val="24"/>
          <w:szCs w:val="24"/>
        </w:rPr>
        <w:t>itibarıyla gösterir tablo aşağıda yer almaktadır.</w:t>
      </w:r>
    </w:p>
    <w:p w14:paraId="138A4713" w14:textId="3AD5519C" w:rsidR="00892D26" w:rsidRDefault="00892D26" w:rsidP="005727B8">
      <w:pPr>
        <w:spacing w:line="276" w:lineRule="auto"/>
        <w:rPr>
          <w:rFonts w:ascii="Garamond" w:hAnsi="Garamond"/>
          <w:sz w:val="24"/>
          <w:szCs w:val="24"/>
        </w:rPr>
      </w:pPr>
    </w:p>
    <w:tbl>
      <w:tblPr>
        <w:tblW w:w="5000" w:type="pct"/>
        <w:tblCellMar>
          <w:left w:w="0" w:type="dxa"/>
          <w:right w:w="0" w:type="dxa"/>
        </w:tblCellMar>
        <w:tblLook w:val="04A0" w:firstRow="1" w:lastRow="0" w:firstColumn="1" w:lastColumn="0" w:noHBand="0" w:noVBand="1"/>
      </w:tblPr>
      <w:tblGrid>
        <w:gridCol w:w="4352"/>
        <w:gridCol w:w="1070"/>
        <w:gridCol w:w="2710"/>
        <w:gridCol w:w="920"/>
      </w:tblGrid>
      <w:tr w:rsidR="00892D26" w:rsidRPr="00C15474" w14:paraId="6BD93586" w14:textId="77777777" w:rsidTr="00B0145C">
        <w:trPr>
          <w:trHeight w:val="20"/>
        </w:trPr>
        <w:tc>
          <w:tcPr>
            <w:tcW w:w="2995" w:type="pct"/>
            <w:gridSpan w:val="2"/>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14:paraId="6B40676E" w14:textId="77777777" w:rsidR="00892D26" w:rsidRPr="00D51D68" w:rsidRDefault="00892D26" w:rsidP="00B0145C">
            <w:pPr>
              <w:spacing w:line="276" w:lineRule="auto"/>
              <w:jc w:val="left"/>
              <w:rPr>
                <w:rFonts w:ascii="Garamond" w:hAnsi="Garamond"/>
                <w:b/>
                <w:bCs/>
                <w:sz w:val="24"/>
                <w:szCs w:val="24"/>
              </w:rPr>
            </w:pPr>
            <w:r w:rsidRPr="00B74B2C">
              <w:rPr>
                <w:rFonts w:ascii="Garamond" w:hAnsi="Garamond"/>
                <w:b/>
                <w:bCs/>
                <w:sz w:val="24"/>
                <w:szCs w:val="24"/>
              </w:rPr>
              <w:t>Ortaklık Yapısı</w:t>
            </w:r>
          </w:p>
        </w:tc>
        <w:tc>
          <w:tcPr>
            <w:tcW w:w="2005" w:type="pct"/>
            <w:gridSpan w:val="2"/>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hideMark/>
          </w:tcPr>
          <w:p w14:paraId="20CCCCCA" w14:textId="77777777" w:rsidR="00892D26" w:rsidRPr="00D51D68" w:rsidRDefault="00892D26" w:rsidP="00B0145C">
            <w:pPr>
              <w:spacing w:line="276" w:lineRule="auto"/>
              <w:jc w:val="left"/>
              <w:rPr>
                <w:rFonts w:ascii="Garamond" w:hAnsi="Garamond"/>
                <w:b/>
                <w:bCs/>
                <w:sz w:val="24"/>
                <w:szCs w:val="24"/>
              </w:rPr>
            </w:pPr>
            <w:r w:rsidRPr="00D51D68">
              <w:rPr>
                <w:rFonts w:ascii="Garamond" w:hAnsi="Garamond"/>
                <w:b/>
                <w:bCs/>
                <w:sz w:val="24"/>
                <w:szCs w:val="24"/>
              </w:rPr>
              <w:t>Sermaye Payı / Oy Hakkı</w:t>
            </w:r>
          </w:p>
        </w:tc>
      </w:tr>
      <w:tr w:rsidR="00892D26" w:rsidRPr="00C15474" w14:paraId="53EE7B1F" w14:textId="77777777" w:rsidTr="00B0145C">
        <w:trPr>
          <w:trHeight w:val="20"/>
        </w:trPr>
        <w:tc>
          <w:tcPr>
            <w:tcW w:w="2404" w:type="pct"/>
            <w:vMerge w:val="restart"/>
            <w:tcBorders>
              <w:top w:val="nil"/>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14:paraId="06E75536" w14:textId="77777777" w:rsidR="00892D26" w:rsidRPr="00D51D68" w:rsidRDefault="00892D26" w:rsidP="00B0145C">
            <w:pPr>
              <w:spacing w:line="276" w:lineRule="auto"/>
              <w:jc w:val="left"/>
              <w:rPr>
                <w:rFonts w:ascii="Garamond" w:hAnsi="Garamond"/>
                <w:b/>
                <w:bCs/>
                <w:sz w:val="24"/>
                <w:szCs w:val="24"/>
              </w:rPr>
            </w:pPr>
            <w:r w:rsidRPr="00D51D68">
              <w:rPr>
                <w:rFonts w:ascii="Garamond" w:hAnsi="Garamond"/>
                <w:b/>
                <w:bCs/>
                <w:sz w:val="24"/>
                <w:szCs w:val="24"/>
              </w:rPr>
              <w:t>Ortağın Ticaret Unvanı/Adı Soyadı</w:t>
            </w:r>
          </w:p>
        </w:tc>
        <w:tc>
          <w:tcPr>
            <w:tcW w:w="591" w:type="pct"/>
            <w:vMerge w:val="restart"/>
            <w:tcBorders>
              <w:top w:val="nil"/>
              <w:left w:val="nil"/>
              <w:bottom w:val="single" w:sz="8" w:space="0" w:color="000000"/>
              <w:right w:val="single" w:sz="8" w:space="0" w:color="000000"/>
            </w:tcBorders>
            <w:shd w:val="clear" w:color="auto" w:fill="BFBFBF"/>
            <w:tcMar>
              <w:top w:w="0" w:type="dxa"/>
              <w:left w:w="108" w:type="dxa"/>
              <w:bottom w:w="0" w:type="dxa"/>
              <w:right w:w="108" w:type="dxa"/>
            </w:tcMar>
            <w:hideMark/>
          </w:tcPr>
          <w:p w14:paraId="73BCB216" w14:textId="77777777" w:rsidR="00892D26" w:rsidRPr="00D51D68" w:rsidRDefault="00892D26" w:rsidP="00B0145C">
            <w:pPr>
              <w:spacing w:line="276" w:lineRule="auto"/>
              <w:jc w:val="left"/>
              <w:rPr>
                <w:rFonts w:ascii="Garamond" w:hAnsi="Garamond"/>
                <w:b/>
                <w:bCs/>
                <w:sz w:val="24"/>
                <w:szCs w:val="24"/>
              </w:rPr>
            </w:pPr>
            <w:r w:rsidRPr="00D51D68">
              <w:rPr>
                <w:rFonts w:ascii="Garamond" w:hAnsi="Garamond"/>
                <w:b/>
                <w:bCs/>
                <w:sz w:val="24"/>
                <w:szCs w:val="24"/>
              </w:rPr>
              <w:t>Grubu</w:t>
            </w:r>
          </w:p>
        </w:tc>
        <w:tc>
          <w:tcPr>
            <w:tcW w:w="2005" w:type="pct"/>
            <w:gridSpan w:val="2"/>
            <w:tcBorders>
              <w:top w:val="nil"/>
              <w:left w:val="nil"/>
              <w:bottom w:val="single" w:sz="8" w:space="0" w:color="000000"/>
              <w:right w:val="single" w:sz="8" w:space="0" w:color="000000"/>
            </w:tcBorders>
            <w:shd w:val="clear" w:color="auto" w:fill="BFBFBF"/>
            <w:tcMar>
              <w:top w:w="0" w:type="dxa"/>
              <w:left w:w="108" w:type="dxa"/>
              <w:bottom w:w="0" w:type="dxa"/>
              <w:right w:w="108" w:type="dxa"/>
            </w:tcMar>
            <w:hideMark/>
          </w:tcPr>
          <w:p w14:paraId="2908DC0C" w14:textId="77777777" w:rsidR="00892D26" w:rsidRPr="00D51D68" w:rsidRDefault="00892D26" w:rsidP="00B0145C">
            <w:pPr>
              <w:spacing w:line="276" w:lineRule="auto"/>
              <w:jc w:val="left"/>
              <w:rPr>
                <w:rFonts w:ascii="Garamond" w:hAnsi="Garamond"/>
                <w:b/>
                <w:bCs/>
                <w:sz w:val="24"/>
                <w:szCs w:val="24"/>
              </w:rPr>
            </w:pPr>
            <w:r w:rsidRPr="00D51D68">
              <w:rPr>
                <w:rFonts w:ascii="Garamond" w:hAnsi="Garamond"/>
                <w:b/>
                <w:bCs/>
                <w:sz w:val="24"/>
                <w:szCs w:val="24"/>
              </w:rPr>
              <w:t>Son Durum İtibarıyla</w:t>
            </w:r>
          </w:p>
        </w:tc>
      </w:tr>
      <w:tr w:rsidR="00892D26" w:rsidRPr="00C15474" w14:paraId="697EACED" w14:textId="77777777" w:rsidTr="00B0145C">
        <w:trPr>
          <w:trHeight w:val="20"/>
        </w:trPr>
        <w:tc>
          <w:tcPr>
            <w:tcW w:w="0" w:type="auto"/>
            <w:vMerge/>
            <w:tcBorders>
              <w:top w:val="nil"/>
              <w:left w:val="single" w:sz="8" w:space="0" w:color="000000"/>
              <w:bottom w:val="single" w:sz="8" w:space="0" w:color="000000"/>
              <w:right w:val="single" w:sz="8" w:space="0" w:color="000000"/>
            </w:tcBorders>
            <w:vAlign w:val="center"/>
            <w:hideMark/>
          </w:tcPr>
          <w:p w14:paraId="7EF62807" w14:textId="77777777" w:rsidR="00892D26" w:rsidRPr="00D51D68" w:rsidRDefault="00892D26" w:rsidP="00B0145C">
            <w:pPr>
              <w:spacing w:line="276" w:lineRule="auto"/>
              <w:jc w:val="left"/>
              <w:rPr>
                <w:rFonts w:ascii="Garamond" w:hAnsi="Garamond"/>
                <w:b/>
                <w:bCs/>
                <w:sz w:val="24"/>
                <w:szCs w:val="24"/>
              </w:rPr>
            </w:pPr>
          </w:p>
        </w:tc>
        <w:tc>
          <w:tcPr>
            <w:tcW w:w="0" w:type="auto"/>
            <w:vMerge/>
            <w:tcBorders>
              <w:top w:val="nil"/>
              <w:left w:val="nil"/>
              <w:bottom w:val="single" w:sz="8" w:space="0" w:color="000000"/>
              <w:right w:val="single" w:sz="8" w:space="0" w:color="000000"/>
            </w:tcBorders>
            <w:vAlign w:val="center"/>
            <w:hideMark/>
          </w:tcPr>
          <w:p w14:paraId="446A9798" w14:textId="77777777" w:rsidR="00892D26" w:rsidRPr="00D51D68" w:rsidRDefault="00892D26" w:rsidP="00B0145C">
            <w:pPr>
              <w:spacing w:line="276" w:lineRule="auto"/>
              <w:jc w:val="left"/>
              <w:rPr>
                <w:rFonts w:ascii="Garamond" w:hAnsi="Garamond"/>
                <w:b/>
                <w:bCs/>
                <w:sz w:val="24"/>
                <w:szCs w:val="24"/>
              </w:rPr>
            </w:pPr>
          </w:p>
        </w:tc>
        <w:tc>
          <w:tcPr>
            <w:tcW w:w="1497" w:type="pct"/>
            <w:tcBorders>
              <w:top w:val="nil"/>
              <w:left w:val="nil"/>
              <w:bottom w:val="single" w:sz="8" w:space="0" w:color="000000"/>
              <w:right w:val="single" w:sz="8" w:space="0" w:color="000000"/>
            </w:tcBorders>
            <w:shd w:val="clear" w:color="auto" w:fill="BFBFBF"/>
            <w:tcMar>
              <w:top w:w="0" w:type="dxa"/>
              <w:left w:w="108" w:type="dxa"/>
              <w:bottom w:w="0" w:type="dxa"/>
              <w:right w:w="108" w:type="dxa"/>
            </w:tcMar>
            <w:hideMark/>
          </w:tcPr>
          <w:p w14:paraId="48467038" w14:textId="77777777" w:rsidR="00892D26" w:rsidRPr="00D51D68" w:rsidRDefault="00892D26" w:rsidP="00B0145C">
            <w:pPr>
              <w:spacing w:line="276" w:lineRule="auto"/>
              <w:jc w:val="left"/>
              <w:rPr>
                <w:rFonts w:ascii="Garamond" w:hAnsi="Garamond"/>
                <w:b/>
                <w:bCs/>
                <w:sz w:val="24"/>
                <w:szCs w:val="24"/>
              </w:rPr>
            </w:pPr>
            <w:r w:rsidRPr="00D51D68">
              <w:rPr>
                <w:rFonts w:ascii="Garamond" w:hAnsi="Garamond"/>
                <w:b/>
                <w:bCs/>
                <w:sz w:val="24"/>
                <w:szCs w:val="24"/>
              </w:rPr>
              <w:t>(TL)</w:t>
            </w:r>
          </w:p>
        </w:tc>
        <w:tc>
          <w:tcPr>
            <w:tcW w:w="508" w:type="pct"/>
            <w:tcBorders>
              <w:top w:val="nil"/>
              <w:left w:val="nil"/>
              <w:bottom w:val="single" w:sz="8" w:space="0" w:color="000000"/>
              <w:right w:val="single" w:sz="8" w:space="0" w:color="000000"/>
            </w:tcBorders>
            <w:shd w:val="clear" w:color="auto" w:fill="BFBFBF"/>
            <w:tcMar>
              <w:top w:w="0" w:type="dxa"/>
              <w:left w:w="108" w:type="dxa"/>
              <w:bottom w:w="0" w:type="dxa"/>
              <w:right w:w="108" w:type="dxa"/>
            </w:tcMar>
            <w:hideMark/>
          </w:tcPr>
          <w:p w14:paraId="514BF18E" w14:textId="77777777" w:rsidR="00892D26" w:rsidRPr="00D51D68" w:rsidRDefault="00892D26" w:rsidP="00B0145C">
            <w:pPr>
              <w:spacing w:line="276" w:lineRule="auto"/>
              <w:jc w:val="left"/>
              <w:rPr>
                <w:rFonts w:ascii="Garamond" w:hAnsi="Garamond"/>
                <w:b/>
                <w:bCs/>
                <w:sz w:val="24"/>
                <w:szCs w:val="24"/>
              </w:rPr>
            </w:pPr>
            <w:r w:rsidRPr="00D51D68">
              <w:rPr>
                <w:rFonts w:ascii="Garamond" w:hAnsi="Garamond"/>
                <w:b/>
                <w:bCs/>
                <w:sz w:val="24"/>
                <w:szCs w:val="24"/>
              </w:rPr>
              <w:t>(%)</w:t>
            </w:r>
          </w:p>
        </w:tc>
      </w:tr>
      <w:tr w:rsidR="00892D26" w:rsidRPr="00C15474" w14:paraId="22D441DD" w14:textId="77777777" w:rsidTr="00B0145C">
        <w:trPr>
          <w:trHeight w:val="20"/>
        </w:trPr>
        <w:tc>
          <w:tcPr>
            <w:tcW w:w="2404"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BBCDFDB" w14:textId="77777777" w:rsidR="00892D26" w:rsidRPr="00D51D68" w:rsidRDefault="00892D26" w:rsidP="00B0145C">
            <w:pPr>
              <w:spacing w:line="276" w:lineRule="auto"/>
              <w:jc w:val="left"/>
              <w:rPr>
                <w:rFonts w:ascii="Garamond" w:hAnsi="Garamond"/>
                <w:sz w:val="24"/>
                <w:szCs w:val="24"/>
              </w:rPr>
            </w:pPr>
            <w:r w:rsidRPr="0070194F">
              <w:rPr>
                <w:rFonts w:ascii="Garamond" w:hAnsi="Garamond"/>
                <w:sz w:val="24"/>
                <w:szCs w:val="24"/>
              </w:rPr>
              <w:t>VTB BANK (EUROPE) SE</w:t>
            </w:r>
            <w:r w:rsidRPr="00D51D68">
              <w:rPr>
                <w:rFonts w:ascii="Garamond" w:hAnsi="Garamond"/>
                <w:sz w:val="24"/>
                <w:szCs w:val="24"/>
              </w:rPr>
              <w:t>*</w:t>
            </w:r>
          </w:p>
        </w:tc>
        <w:tc>
          <w:tcPr>
            <w:tcW w:w="591"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57E4B3A4" w14:textId="77777777" w:rsidR="00892D26" w:rsidRPr="00D51D68" w:rsidRDefault="00892D26" w:rsidP="00B0145C">
            <w:pPr>
              <w:spacing w:line="276" w:lineRule="auto"/>
              <w:jc w:val="left"/>
              <w:rPr>
                <w:rFonts w:ascii="Garamond" w:hAnsi="Garamond"/>
                <w:sz w:val="24"/>
                <w:szCs w:val="24"/>
              </w:rPr>
            </w:pPr>
            <w:r w:rsidRPr="00D51D68">
              <w:rPr>
                <w:rFonts w:ascii="Garamond" w:hAnsi="Garamond"/>
                <w:sz w:val="24"/>
                <w:szCs w:val="24"/>
              </w:rPr>
              <w:t>C</w:t>
            </w:r>
          </w:p>
        </w:tc>
        <w:tc>
          <w:tcPr>
            <w:tcW w:w="1497" w:type="pct"/>
            <w:tcBorders>
              <w:top w:val="nil"/>
              <w:left w:val="nil"/>
              <w:bottom w:val="single" w:sz="8" w:space="0" w:color="000000"/>
              <w:right w:val="single" w:sz="8" w:space="0" w:color="000000"/>
            </w:tcBorders>
            <w:tcMar>
              <w:top w:w="0" w:type="dxa"/>
              <w:left w:w="108" w:type="dxa"/>
              <w:bottom w:w="0" w:type="dxa"/>
              <w:right w:w="108" w:type="dxa"/>
            </w:tcMar>
          </w:tcPr>
          <w:p w14:paraId="7BCC87AC" w14:textId="77777777" w:rsidR="00892D26" w:rsidRPr="00D51D68" w:rsidRDefault="00892D26" w:rsidP="00550A93">
            <w:pPr>
              <w:spacing w:line="276" w:lineRule="auto"/>
              <w:jc w:val="right"/>
              <w:rPr>
                <w:rFonts w:ascii="Garamond" w:hAnsi="Garamond"/>
                <w:sz w:val="24"/>
                <w:szCs w:val="24"/>
              </w:rPr>
            </w:pPr>
            <w:r w:rsidRPr="00247A6B">
              <w:rPr>
                <w:rFonts w:ascii="Garamond" w:hAnsi="Garamond"/>
                <w:sz w:val="24"/>
                <w:szCs w:val="24"/>
              </w:rPr>
              <w:t>92.621.796</w:t>
            </w:r>
          </w:p>
        </w:tc>
        <w:tc>
          <w:tcPr>
            <w:tcW w:w="508" w:type="pct"/>
            <w:tcBorders>
              <w:top w:val="nil"/>
              <w:left w:val="nil"/>
              <w:bottom w:val="single" w:sz="8" w:space="0" w:color="000000"/>
              <w:right w:val="single" w:sz="8" w:space="0" w:color="000000"/>
            </w:tcBorders>
            <w:tcMar>
              <w:top w:w="0" w:type="dxa"/>
              <w:left w:w="108" w:type="dxa"/>
              <w:bottom w:w="0" w:type="dxa"/>
              <w:right w:w="108" w:type="dxa"/>
            </w:tcMar>
          </w:tcPr>
          <w:p w14:paraId="707DBD4E" w14:textId="77777777" w:rsidR="00892D26" w:rsidRPr="00D51D68" w:rsidRDefault="00892D26" w:rsidP="00550A93">
            <w:pPr>
              <w:spacing w:line="276" w:lineRule="auto"/>
              <w:jc w:val="right"/>
              <w:rPr>
                <w:rFonts w:ascii="Garamond" w:hAnsi="Garamond"/>
                <w:sz w:val="24"/>
                <w:szCs w:val="24"/>
              </w:rPr>
            </w:pPr>
            <w:r>
              <w:rPr>
                <w:rFonts w:ascii="Garamond" w:hAnsi="Garamond"/>
                <w:sz w:val="24"/>
                <w:szCs w:val="24"/>
              </w:rPr>
              <w:t>14</w:t>
            </w:r>
            <w:r w:rsidRPr="00D51D68">
              <w:rPr>
                <w:rFonts w:ascii="Garamond" w:hAnsi="Garamond"/>
                <w:sz w:val="24"/>
                <w:szCs w:val="24"/>
              </w:rPr>
              <w:t>,25</w:t>
            </w:r>
          </w:p>
        </w:tc>
      </w:tr>
      <w:tr w:rsidR="00892D26" w:rsidRPr="00C15474" w14:paraId="1BE672B3" w14:textId="77777777" w:rsidTr="00B0145C">
        <w:trPr>
          <w:trHeight w:val="20"/>
        </w:trPr>
        <w:tc>
          <w:tcPr>
            <w:tcW w:w="2404"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3EF7DBF" w14:textId="77777777" w:rsidR="00892D26" w:rsidRPr="00D51D68" w:rsidRDefault="00892D26" w:rsidP="00B0145C">
            <w:pPr>
              <w:spacing w:line="276" w:lineRule="auto"/>
              <w:jc w:val="left"/>
              <w:rPr>
                <w:rFonts w:ascii="Garamond" w:hAnsi="Garamond"/>
                <w:sz w:val="24"/>
                <w:szCs w:val="24"/>
              </w:rPr>
            </w:pPr>
            <w:r w:rsidRPr="00D51D68">
              <w:rPr>
                <w:rFonts w:ascii="Garamond" w:hAnsi="Garamond"/>
                <w:sz w:val="24"/>
                <w:szCs w:val="24"/>
              </w:rPr>
              <w:t>Turkcom Turizm Ener</w:t>
            </w:r>
            <w:r>
              <w:rPr>
                <w:rFonts w:ascii="Garamond" w:hAnsi="Garamond"/>
                <w:sz w:val="24"/>
                <w:szCs w:val="24"/>
              </w:rPr>
              <w:t>ji İnşaat Gıda Yatırımları A.Ş.</w:t>
            </w:r>
          </w:p>
        </w:tc>
        <w:tc>
          <w:tcPr>
            <w:tcW w:w="591"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55B7E6A5" w14:textId="77777777" w:rsidR="00892D26" w:rsidRPr="00D51D68" w:rsidRDefault="00892D26" w:rsidP="00B0145C">
            <w:pPr>
              <w:spacing w:line="276" w:lineRule="auto"/>
              <w:jc w:val="left"/>
              <w:rPr>
                <w:rFonts w:ascii="Garamond" w:hAnsi="Garamond"/>
                <w:sz w:val="24"/>
                <w:szCs w:val="24"/>
              </w:rPr>
            </w:pPr>
            <w:r w:rsidRPr="00D51D68">
              <w:rPr>
                <w:rFonts w:ascii="Garamond" w:hAnsi="Garamond"/>
                <w:sz w:val="24"/>
                <w:szCs w:val="24"/>
              </w:rPr>
              <w:t>C</w:t>
            </w:r>
          </w:p>
        </w:tc>
        <w:tc>
          <w:tcPr>
            <w:tcW w:w="1497" w:type="pct"/>
            <w:tcBorders>
              <w:top w:val="nil"/>
              <w:left w:val="nil"/>
              <w:bottom w:val="single" w:sz="8" w:space="0" w:color="000000"/>
              <w:right w:val="single" w:sz="8" w:space="0" w:color="000000"/>
            </w:tcBorders>
            <w:tcMar>
              <w:top w:w="0" w:type="dxa"/>
              <w:left w:w="108" w:type="dxa"/>
              <w:bottom w:w="0" w:type="dxa"/>
              <w:right w:w="108" w:type="dxa"/>
            </w:tcMar>
          </w:tcPr>
          <w:p w14:paraId="0B18351E" w14:textId="0713E936" w:rsidR="00892D26" w:rsidRPr="00D51D68" w:rsidRDefault="003077C6" w:rsidP="00550A93">
            <w:pPr>
              <w:spacing w:line="276" w:lineRule="auto"/>
              <w:jc w:val="right"/>
              <w:rPr>
                <w:rFonts w:ascii="Garamond" w:hAnsi="Garamond"/>
                <w:sz w:val="24"/>
                <w:szCs w:val="24"/>
              </w:rPr>
            </w:pPr>
            <w:r w:rsidRPr="003077C6">
              <w:rPr>
                <w:rFonts w:ascii="Garamond" w:hAnsi="Garamond"/>
                <w:sz w:val="24"/>
                <w:szCs w:val="24"/>
              </w:rPr>
              <w:t>7</w:t>
            </w:r>
            <w:r w:rsidR="00550A93">
              <w:rPr>
                <w:rFonts w:ascii="Garamond" w:hAnsi="Garamond"/>
                <w:sz w:val="24"/>
                <w:szCs w:val="24"/>
              </w:rPr>
              <w:t>5</w:t>
            </w:r>
            <w:r w:rsidRPr="003077C6">
              <w:rPr>
                <w:rFonts w:ascii="Garamond" w:hAnsi="Garamond"/>
                <w:sz w:val="24"/>
                <w:szCs w:val="24"/>
              </w:rPr>
              <w:t>.</w:t>
            </w:r>
            <w:r w:rsidR="00550A93">
              <w:rPr>
                <w:rFonts w:ascii="Garamond" w:hAnsi="Garamond"/>
                <w:sz w:val="24"/>
                <w:szCs w:val="24"/>
              </w:rPr>
              <w:t>066</w:t>
            </w:r>
            <w:r w:rsidRPr="003077C6">
              <w:rPr>
                <w:rFonts w:ascii="Garamond" w:hAnsi="Garamond"/>
                <w:sz w:val="24"/>
                <w:szCs w:val="24"/>
              </w:rPr>
              <w:t>.468,05</w:t>
            </w:r>
          </w:p>
        </w:tc>
        <w:tc>
          <w:tcPr>
            <w:tcW w:w="508" w:type="pct"/>
            <w:tcBorders>
              <w:top w:val="nil"/>
              <w:left w:val="nil"/>
              <w:bottom w:val="single" w:sz="8" w:space="0" w:color="000000"/>
              <w:right w:val="single" w:sz="8" w:space="0" w:color="000000"/>
            </w:tcBorders>
            <w:tcMar>
              <w:top w:w="0" w:type="dxa"/>
              <w:left w:w="108" w:type="dxa"/>
              <w:bottom w:w="0" w:type="dxa"/>
              <w:right w:w="108" w:type="dxa"/>
            </w:tcMar>
          </w:tcPr>
          <w:p w14:paraId="3ABA65F6" w14:textId="511630E6" w:rsidR="00892D26" w:rsidRPr="00D51D68" w:rsidRDefault="00892D26" w:rsidP="00550A93">
            <w:pPr>
              <w:spacing w:line="276" w:lineRule="auto"/>
              <w:jc w:val="right"/>
              <w:rPr>
                <w:rFonts w:ascii="Garamond" w:hAnsi="Garamond"/>
                <w:sz w:val="24"/>
                <w:szCs w:val="24"/>
              </w:rPr>
            </w:pPr>
            <w:r>
              <w:rPr>
                <w:rFonts w:ascii="Garamond" w:hAnsi="Garamond"/>
                <w:sz w:val="24"/>
                <w:szCs w:val="24"/>
              </w:rPr>
              <w:t>11,</w:t>
            </w:r>
            <w:r w:rsidR="00550A93">
              <w:rPr>
                <w:rFonts w:ascii="Garamond" w:hAnsi="Garamond"/>
                <w:sz w:val="24"/>
                <w:szCs w:val="24"/>
              </w:rPr>
              <w:t>55</w:t>
            </w:r>
          </w:p>
        </w:tc>
      </w:tr>
      <w:tr w:rsidR="00892D26" w:rsidRPr="00C15474" w14:paraId="716F0275" w14:textId="77777777" w:rsidTr="00B0145C">
        <w:trPr>
          <w:trHeight w:val="20"/>
        </w:trPr>
        <w:tc>
          <w:tcPr>
            <w:tcW w:w="2404"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FA22591" w14:textId="15553532" w:rsidR="00892D26" w:rsidRPr="00D51D68" w:rsidRDefault="00892D26" w:rsidP="00B0145C">
            <w:pPr>
              <w:spacing w:line="276" w:lineRule="auto"/>
              <w:jc w:val="left"/>
              <w:rPr>
                <w:rFonts w:ascii="Garamond" w:hAnsi="Garamond"/>
                <w:sz w:val="24"/>
                <w:szCs w:val="24"/>
              </w:rPr>
            </w:pPr>
            <w:r>
              <w:rPr>
                <w:rFonts w:ascii="Garamond" w:hAnsi="Garamond"/>
                <w:sz w:val="24"/>
                <w:szCs w:val="24"/>
              </w:rPr>
              <w:t>Bülent BÜYÜKUĞUR</w:t>
            </w:r>
          </w:p>
        </w:tc>
        <w:tc>
          <w:tcPr>
            <w:tcW w:w="591"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4A87F208" w14:textId="00E66EE6" w:rsidR="00892D26" w:rsidRPr="00D51D68" w:rsidRDefault="00892D26" w:rsidP="00B0145C">
            <w:pPr>
              <w:spacing w:line="276" w:lineRule="auto"/>
              <w:jc w:val="left"/>
              <w:rPr>
                <w:rFonts w:ascii="Garamond" w:hAnsi="Garamond"/>
                <w:sz w:val="24"/>
                <w:szCs w:val="24"/>
              </w:rPr>
            </w:pPr>
            <w:r>
              <w:rPr>
                <w:rFonts w:ascii="Garamond" w:hAnsi="Garamond"/>
                <w:sz w:val="24"/>
                <w:szCs w:val="24"/>
              </w:rPr>
              <w:t>C</w:t>
            </w:r>
          </w:p>
        </w:tc>
        <w:tc>
          <w:tcPr>
            <w:tcW w:w="1497" w:type="pct"/>
            <w:tcBorders>
              <w:top w:val="nil"/>
              <w:left w:val="nil"/>
              <w:bottom w:val="single" w:sz="8" w:space="0" w:color="000000"/>
              <w:right w:val="single" w:sz="8" w:space="0" w:color="000000"/>
            </w:tcBorders>
            <w:tcMar>
              <w:top w:w="0" w:type="dxa"/>
              <w:left w:w="108" w:type="dxa"/>
              <w:bottom w:w="0" w:type="dxa"/>
              <w:right w:w="108" w:type="dxa"/>
            </w:tcMar>
          </w:tcPr>
          <w:p w14:paraId="5C5D0C40" w14:textId="0940AACE" w:rsidR="00892D26" w:rsidRPr="00892D26" w:rsidRDefault="00550A93" w:rsidP="00550A93">
            <w:pPr>
              <w:spacing w:line="276" w:lineRule="auto"/>
              <w:jc w:val="right"/>
              <w:rPr>
                <w:rFonts w:ascii="Garamond" w:hAnsi="Garamond"/>
                <w:sz w:val="24"/>
                <w:szCs w:val="24"/>
              </w:rPr>
            </w:pPr>
            <w:r>
              <w:rPr>
                <w:rFonts w:ascii="Garamond" w:hAnsi="Garamond"/>
                <w:sz w:val="24"/>
                <w:szCs w:val="24"/>
              </w:rPr>
              <w:t>70</w:t>
            </w:r>
            <w:r w:rsidR="003077C6" w:rsidRPr="003077C6">
              <w:rPr>
                <w:rFonts w:ascii="Garamond" w:hAnsi="Garamond"/>
                <w:sz w:val="24"/>
                <w:szCs w:val="24"/>
              </w:rPr>
              <w:t>.</w:t>
            </w:r>
            <w:r>
              <w:rPr>
                <w:rFonts w:ascii="Garamond" w:hAnsi="Garamond"/>
                <w:sz w:val="24"/>
                <w:szCs w:val="24"/>
              </w:rPr>
              <w:t>651</w:t>
            </w:r>
            <w:r w:rsidR="003077C6" w:rsidRPr="003077C6">
              <w:rPr>
                <w:rFonts w:ascii="Garamond" w:hAnsi="Garamond"/>
                <w:sz w:val="24"/>
                <w:szCs w:val="24"/>
              </w:rPr>
              <w:t>.</w:t>
            </w:r>
            <w:r>
              <w:rPr>
                <w:rFonts w:ascii="Garamond" w:hAnsi="Garamond"/>
                <w:sz w:val="24"/>
                <w:szCs w:val="24"/>
              </w:rPr>
              <w:t>822</w:t>
            </w:r>
          </w:p>
        </w:tc>
        <w:tc>
          <w:tcPr>
            <w:tcW w:w="508" w:type="pct"/>
            <w:tcBorders>
              <w:top w:val="nil"/>
              <w:left w:val="nil"/>
              <w:bottom w:val="single" w:sz="8" w:space="0" w:color="000000"/>
              <w:right w:val="single" w:sz="8" w:space="0" w:color="000000"/>
            </w:tcBorders>
            <w:tcMar>
              <w:top w:w="0" w:type="dxa"/>
              <w:left w:w="108" w:type="dxa"/>
              <w:bottom w:w="0" w:type="dxa"/>
              <w:right w:w="108" w:type="dxa"/>
            </w:tcMar>
          </w:tcPr>
          <w:p w14:paraId="78ABC9F0" w14:textId="201D97DF" w:rsidR="00892D26" w:rsidRDefault="003077C6" w:rsidP="00550A93">
            <w:pPr>
              <w:spacing w:line="276" w:lineRule="auto"/>
              <w:jc w:val="right"/>
              <w:rPr>
                <w:rFonts w:ascii="Garamond" w:hAnsi="Garamond"/>
                <w:sz w:val="24"/>
                <w:szCs w:val="24"/>
              </w:rPr>
            </w:pPr>
            <w:r>
              <w:rPr>
                <w:rFonts w:ascii="Garamond" w:hAnsi="Garamond"/>
                <w:sz w:val="24"/>
                <w:szCs w:val="24"/>
              </w:rPr>
              <w:t>10,</w:t>
            </w:r>
            <w:r w:rsidR="00550A93">
              <w:rPr>
                <w:rFonts w:ascii="Garamond" w:hAnsi="Garamond"/>
                <w:sz w:val="24"/>
                <w:szCs w:val="24"/>
              </w:rPr>
              <w:t>87</w:t>
            </w:r>
          </w:p>
        </w:tc>
      </w:tr>
      <w:tr w:rsidR="00892D26" w:rsidRPr="00C15474" w14:paraId="12DED6C0" w14:textId="77777777" w:rsidTr="00B0145C">
        <w:trPr>
          <w:trHeight w:val="20"/>
        </w:trPr>
        <w:tc>
          <w:tcPr>
            <w:tcW w:w="2404"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E1A48F3" w14:textId="3E88F576" w:rsidR="00892D26" w:rsidRPr="00D51D68" w:rsidRDefault="00892D26" w:rsidP="00B0145C">
            <w:pPr>
              <w:spacing w:line="276" w:lineRule="auto"/>
              <w:jc w:val="left"/>
              <w:rPr>
                <w:rFonts w:ascii="Garamond" w:hAnsi="Garamond"/>
                <w:sz w:val="24"/>
                <w:szCs w:val="24"/>
              </w:rPr>
            </w:pPr>
            <w:r>
              <w:rPr>
                <w:rFonts w:ascii="Garamond" w:hAnsi="Garamond"/>
                <w:sz w:val="24"/>
                <w:szCs w:val="24"/>
              </w:rPr>
              <w:t>Mehmet KUTMAN</w:t>
            </w:r>
          </w:p>
        </w:tc>
        <w:tc>
          <w:tcPr>
            <w:tcW w:w="591"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116D65AD" w14:textId="7062AB39" w:rsidR="00892D26" w:rsidRPr="00D51D68" w:rsidRDefault="00892D26" w:rsidP="00B0145C">
            <w:pPr>
              <w:spacing w:line="276" w:lineRule="auto"/>
              <w:jc w:val="left"/>
              <w:rPr>
                <w:rFonts w:ascii="Garamond" w:hAnsi="Garamond"/>
                <w:sz w:val="24"/>
                <w:szCs w:val="24"/>
              </w:rPr>
            </w:pPr>
            <w:r>
              <w:rPr>
                <w:rFonts w:ascii="Garamond" w:hAnsi="Garamond"/>
                <w:sz w:val="24"/>
                <w:szCs w:val="24"/>
              </w:rPr>
              <w:t>A, C, D, E</w:t>
            </w:r>
          </w:p>
        </w:tc>
        <w:tc>
          <w:tcPr>
            <w:tcW w:w="1497" w:type="pct"/>
            <w:tcBorders>
              <w:top w:val="nil"/>
              <w:left w:val="nil"/>
              <w:bottom w:val="single" w:sz="8" w:space="0" w:color="000000"/>
              <w:right w:val="single" w:sz="8" w:space="0" w:color="000000"/>
            </w:tcBorders>
            <w:tcMar>
              <w:top w:w="0" w:type="dxa"/>
              <w:left w:w="108" w:type="dxa"/>
              <w:bottom w:w="0" w:type="dxa"/>
              <w:right w:w="108" w:type="dxa"/>
            </w:tcMar>
          </w:tcPr>
          <w:p w14:paraId="2CE257B2" w14:textId="45F321F4" w:rsidR="00892D26" w:rsidRPr="00892D26" w:rsidRDefault="003077C6" w:rsidP="00550A93">
            <w:pPr>
              <w:spacing w:line="276" w:lineRule="auto"/>
              <w:jc w:val="right"/>
              <w:rPr>
                <w:rFonts w:ascii="Garamond" w:hAnsi="Garamond"/>
                <w:sz w:val="24"/>
                <w:szCs w:val="24"/>
              </w:rPr>
            </w:pPr>
            <w:r w:rsidRPr="003077C6">
              <w:rPr>
                <w:rFonts w:ascii="Garamond" w:hAnsi="Garamond"/>
                <w:sz w:val="24"/>
                <w:szCs w:val="24"/>
              </w:rPr>
              <w:t>5</w:t>
            </w:r>
            <w:r w:rsidR="00550A93">
              <w:rPr>
                <w:rFonts w:ascii="Garamond" w:hAnsi="Garamond"/>
                <w:sz w:val="24"/>
                <w:szCs w:val="24"/>
              </w:rPr>
              <w:t>8</w:t>
            </w:r>
            <w:r w:rsidRPr="003077C6">
              <w:rPr>
                <w:rFonts w:ascii="Garamond" w:hAnsi="Garamond"/>
                <w:sz w:val="24"/>
                <w:szCs w:val="24"/>
              </w:rPr>
              <w:t>.</w:t>
            </w:r>
            <w:r w:rsidR="00550A93">
              <w:rPr>
                <w:rFonts w:ascii="Garamond" w:hAnsi="Garamond"/>
                <w:sz w:val="24"/>
                <w:szCs w:val="24"/>
              </w:rPr>
              <w:t>231</w:t>
            </w:r>
            <w:r w:rsidRPr="003077C6">
              <w:rPr>
                <w:rFonts w:ascii="Garamond" w:hAnsi="Garamond"/>
                <w:sz w:val="24"/>
                <w:szCs w:val="24"/>
              </w:rPr>
              <w:t>.477,81</w:t>
            </w:r>
          </w:p>
        </w:tc>
        <w:tc>
          <w:tcPr>
            <w:tcW w:w="508" w:type="pct"/>
            <w:tcBorders>
              <w:top w:val="nil"/>
              <w:left w:val="nil"/>
              <w:bottom w:val="single" w:sz="8" w:space="0" w:color="000000"/>
              <w:right w:val="single" w:sz="8" w:space="0" w:color="000000"/>
            </w:tcBorders>
            <w:tcMar>
              <w:top w:w="0" w:type="dxa"/>
              <w:left w:w="108" w:type="dxa"/>
              <w:bottom w:w="0" w:type="dxa"/>
              <w:right w:w="108" w:type="dxa"/>
            </w:tcMar>
          </w:tcPr>
          <w:p w14:paraId="024B03D6" w14:textId="5C6CB2AE" w:rsidR="00892D26" w:rsidRDefault="00550A93" w:rsidP="00550A93">
            <w:pPr>
              <w:spacing w:line="276" w:lineRule="auto"/>
              <w:jc w:val="right"/>
              <w:rPr>
                <w:rFonts w:ascii="Garamond" w:hAnsi="Garamond"/>
                <w:sz w:val="24"/>
                <w:szCs w:val="24"/>
              </w:rPr>
            </w:pPr>
            <w:r>
              <w:rPr>
                <w:rFonts w:ascii="Garamond" w:hAnsi="Garamond"/>
                <w:sz w:val="24"/>
                <w:szCs w:val="24"/>
              </w:rPr>
              <w:t>8</w:t>
            </w:r>
            <w:r w:rsidR="00892D26">
              <w:rPr>
                <w:rFonts w:ascii="Garamond" w:hAnsi="Garamond"/>
                <w:sz w:val="24"/>
                <w:szCs w:val="24"/>
              </w:rPr>
              <w:t>,</w:t>
            </w:r>
            <w:r w:rsidR="003077C6">
              <w:rPr>
                <w:rFonts w:ascii="Garamond" w:hAnsi="Garamond"/>
                <w:sz w:val="24"/>
                <w:szCs w:val="24"/>
              </w:rPr>
              <w:t>96</w:t>
            </w:r>
          </w:p>
        </w:tc>
      </w:tr>
      <w:tr w:rsidR="00892D26" w:rsidRPr="00C15474" w14:paraId="356D3ABC" w14:textId="77777777" w:rsidTr="00B0145C">
        <w:trPr>
          <w:trHeight w:val="20"/>
        </w:trPr>
        <w:tc>
          <w:tcPr>
            <w:tcW w:w="2404"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2CAF8D1" w14:textId="77777777" w:rsidR="00892D26" w:rsidRPr="00D51D68" w:rsidRDefault="00892D26" w:rsidP="00B0145C">
            <w:pPr>
              <w:spacing w:line="276" w:lineRule="auto"/>
              <w:jc w:val="left"/>
              <w:rPr>
                <w:rFonts w:ascii="Garamond" w:hAnsi="Garamond"/>
                <w:sz w:val="24"/>
                <w:szCs w:val="24"/>
              </w:rPr>
            </w:pPr>
            <w:r w:rsidRPr="00D51D68">
              <w:rPr>
                <w:rFonts w:ascii="Garamond" w:hAnsi="Garamond"/>
                <w:sz w:val="24"/>
                <w:szCs w:val="24"/>
              </w:rPr>
              <w:t>Diğer</w:t>
            </w:r>
          </w:p>
        </w:tc>
        <w:tc>
          <w:tcPr>
            <w:tcW w:w="59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B8682D" w14:textId="77777777" w:rsidR="00892D26" w:rsidRPr="00D51D68" w:rsidRDefault="00892D26" w:rsidP="00B0145C">
            <w:pPr>
              <w:spacing w:line="276" w:lineRule="auto"/>
              <w:jc w:val="left"/>
              <w:rPr>
                <w:rFonts w:ascii="Garamond" w:hAnsi="Garamond"/>
                <w:sz w:val="24"/>
                <w:szCs w:val="24"/>
              </w:rPr>
            </w:pPr>
            <w:r>
              <w:rPr>
                <w:rFonts w:ascii="Garamond" w:hAnsi="Garamond"/>
                <w:sz w:val="24"/>
                <w:szCs w:val="24"/>
              </w:rPr>
              <w:t>A, C, D, E</w:t>
            </w:r>
          </w:p>
        </w:tc>
        <w:tc>
          <w:tcPr>
            <w:tcW w:w="1497" w:type="pct"/>
            <w:tcBorders>
              <w:top w:val="nil"/>
              <w:left w:val="nil"/>
              <w:bottom w:val="single" w:sz="8" w:space="0" w:color="000000"/>
              <w:right w:val="single" w:sz="8" w:space="0" w:color="000000"/>
            </w:tcBorders>
            <w:tcMar>
              <w:top w:w="0" w:type="dxa"/>
              <w:left w:w="108" w:type="dxa"/>
              <w:bottom w:w="0" w:type="dxa"/>
              <w:right w:w="108" w:type="dxa"/>
            </w:tcMar>
          </w:tcPr>
          <w:p w14:paraId="1081891A" w14:textId="78DCD1B8" w:rsidR="00892D26" w:rsidRPr="00D51D68" w:rsidRDefault="003077C6" w:rsidP="00550A93">
            <w:pPr>
              <w:spacing w:line="276" w:lineRule="auto"/>
              <w:jc w:val="right"/>
              <w:rPr>
                <w:rFonts w:ascii="Garamond" w:hAnsi="Garamond"/>
                <w:sz w:val="24"/>
                <w:szCs w:val="24"/>
              </w:rPr>
            </w:pPr>
            <w:r w:rsidRPr="003077C6">
              <w:rPr>
                <w:rFonts w:ascii="Garamond" w:hAnsi="Garamond"/>
                <w:sz w:val="24"/>
                <w:szCs w:val="24"/>
              </w:rPr>
              <w:t>3</w:t>
            </w:r>
            <w:r w:rsidR="00550A93">
              <w:rPr>
                <w:rFonts w:ascii="Garamond" w:hAnsi="Garamond"/>
                <w:sz w:val="24"/>
                <w:szCs w:val="24"/>
              </w:rPr>
              <w:t>5</w:t>
            </w:r>
            <w:r w:rsidRPr="003077C6">
              <w:rPr>
                <w:rFonts w:ascii="Garamond" w:hAnsi="Garamond"/>
                <w:sz w:val="24"/>
                <w:szCs w:val="24"/>
              </w:rPr>
              <w:t>3.</w:t>
            </w:r>
            <w:r w:rsidR="00550A93">
              <w:rPr>
                <w:rFonts w:ascii="Garamond" w:hAnsi="Garamond"/>
                <w:sz w:val="24"/>
                <w:szCs w:val="24"/>
              </w:rPr>
              <w:t>428</w:t>
            </w:r>
            <w:r w:rsidRPr="003077C6">
              <w:rPr>
                <w:rFonts w:ascii="Garamond" w:hAnsi="Garamond"/>
                <w:sz w:val="24"/>
                <w:szCs w:val="24"/>
              </w:rPr>
              <w:t>.</w:t>
            </w:r>
            <w:r w:rsidR="00550A93">
              <w:rPr>
                <w:rFonts w:ascii="Garamond" w:hAnsi="Garamond"/>
                <w:sz w:val="24"/>
                <w:szCs w:val="24"/>
              </w:rPr>
              <w:t>406</w:t>
            </w:r>
            <w:r w:rsidRPr="003077C6">
              <w:rPr>
                <w:rFonts w:ascii="Garamond" w:hAnsi="Garamond"/>
                <w:sz w:val="24"/>
                <w:szCs w:val="24"/>
              </w:rPr>
              <w:t>,14</w:t>
            </w:r>
          </w:p>
        </w:tc>
        <w:tc>
          <w:tcPr>
            <w:tcW w:w="508" w:type="pct"/>
            <w:tcBorders>
              <w:top w:val="nil"/>
              <w:left w:val="nil"/>
              <w:bottom w:val="single" w:sz="8" w:space="0" w:color="000000"/>
              <w:right w:val="single" w:sz="8" w:space="0" w:color="000000"/>
            </w:tcBorders>
            <w:tcMar>
              <w:top w:w="0" w:type="dxa"/>
              <w:left w:w="108" w:type="dxa"/>
              <w:bottom w:w="0" w:type="dxa"/>
              <w:right w:w="108" w:type="dxa"/>
            </w:tcMar>
          </w:tcPr>
          <w:p w14:paraId="54755C92" w14:textId="0CA17E90" w:rsidR="00892D26" w:rsidRPr="00D51D68" w:rsidRDefault="003077C6" w:rsidP="00550A93">
            <w:pPr>
              <w:spacing w:line="276" w:lineRule="auto"/>
              <w:jc w:val="right"/>
              <w:rPr>
                <w:rFonts w:ascii="Garamond" w:hAnsi="Garamond"/>
                <w:sz w:val="24"/>
                <w:szCs w:val="24"/>
              </w:rPr>
            </w:pPr>
            <w:r w:rsidRPr="003077C6">
              <w:rPr>
                <w:rFonts w:ascii="Garamond" w:hAnsi="Garamond"/>
                <w:sz w:val="24"/>
                <w:szCs w:val="24"/>
              </w:rPr>
              <w:t>5</w:t>
            </w:r>
            <w:r w:rsidR="00550A93">
              <w:rPr>
                <w:rFonts w:ascii="Garamond" w:hAnsi="Garamond"/>
                <w:sz w:val="24"/>
                <w:szCs w:val="24"/>
              </w:rPr>
              <w:t>4</w:t>
            </w:r>
            <w:r w:rsidRPr="003077C6">
              <w:rPr>
                <w:rFonts w:ascii="Garamond" w:hAnsi="Garamond"/>
                <w:sz w:val="24"/>
                <w:szCs w:val="24"/>
              </w:rPr>
              <w:t>,</w:t>
            </w:r>
            <w:r w:rsidR="00550A93">
              <w:rPr>
                <w:rFonts w:ascii="Garamond" w:hAnsi="Garamond"/>
                <w:sz w:val="24"/>
                <w:szCs w:val="24"/>
              </w:rPr>
              <w:t>37</w:t>
            </w:r>
          </w:p>
        </w:tc>
      </w:tr>
      <w:tr w:rsidR="00892D26" w:rsidRPr="00C15474" w14:paraId="7BC25161" w14:textId="77777777" w:rsidTr="00B0145C">
        <w:trPr>
          <w:trHeight w:val="20"/>
        </w:trPr>
        <w:tc>
          <w:tcPr>
            <w:tcW w:w="2404"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A731524" w14:textId="77777777" w:rsidR="00892D26" w:rsidRPr="00D51D68" w:rsidRDefault="00892D26" w:rsidP="00B0145C">
            <w:pPr>
              <w:spacing w:line="276" w:lineRule="auto"/>
              <w:jc w:val="left"/>
              <w:rPr>
                <w:rFonts w:ascii="Garamond" w:hAnsi="Garamond"/>
                <w:b/>
                <w:bCs/>
                <w:sz w:val="24"/>
                <w:szCs w:val="24"/>
              </w:rPr>
            </w:pPr>
            <w:r w:rsidRPr="00D51D68">
              <w:rPr>
                <w:rFonts w:ascii="Garamond" w:hAnsi="Garamond"/>
                <w:b/>
                <w:bCs/>
                <w:sz w:val="24"/>
                <w:szCs w:val="24"/>
              </w:rPr>
              <w:t>TOPLAM</w:t>
            </w:r>
          </w:p>
        </w:tc>
        <w:tc>
          <w:tcPr>
            <w:tcW w:w="591" w:type="pct"/>
            <w:tcBorders>
              <w:top w:val="nil"/>
              <w:left w:val="nil"/>
              <w:bottom w:val="single" w:sz="8" w:space="0" w:color="000000"/>
              <w:right w:val="single" w:sz="8" w:space="0" w:color="000000"/>
            </w:tcBorders>
            <w:tcMar>
              <w:top w:w="0" w:type="dxa"/>
              <w:left w:w="108" w:type="dxa"/>
              <w:bottom w:w="0" w:type="dxa"/>
              <w:right w:w="108" w:type="dxa"/>
            </w:tcMar>
          </w:tcPr>
          <w:p w14:paraId="6BFECD8F" w14:textId="77777777" w:rsidR="00892D26" w:rsidRPr="00D51D68" w:rsidRDefault="00892D26" w:rsidP="00B0145C">
            <w:pPr>
              <w:spacing w:line="276" w:lineRule="auto"/>
              <w:jc w:val="left"/>
              <w:rPr>
                <w:rFonts w:ascii="Garamond" w:hAnsi="Garamond"/>
                <w:b/>
                <w:bCs/>
                <w:sz w:val="24"/>
                <w:szCs w:val="24"/>
              </w:rPr>
            </w:pPr>
          </w:p>
        </w:tc>
        <w:tc>
          <w:tcPr>
            <w:tcW w:w="1497" w:type="pct"/>
            <w:tcBorders>
              <w:top w:val="nil"/>
              <w:left w:val="nil"/>
              <w:bottom w:val="single" w:sz="8" w:space="0" w:color="000000"/>
              <w:right w:val="single" w:sz="8" w:space="0" w:color="000000"/>
            </w:tcBorders>
            <w:tcMar>
              <w:top w:w="0" w:type="dxa"/>
              <w:left w:w="108" w:type="dxa"/>
              <w:bottom w:w="0" w:type="dxa"/>
              <w:right w:w="108" w:type="dxa"/>
            </w:tcMar>
          </w:tcPr>
          <w:p w14:paraId="2920CBBB" w14:textId="77777777" w:rsidR="00892D26" w:rsidRPr="00D51D68" w:rsidRDefault="00892D26" w:rsidP="00550A93">
            <w:pPr>
              <w:spacing w:line="276" w:lineRule="auto"/>
              <w:jc w:val="right"/>
              <w:rPr>
                <w:rFonts w:ascii="Garamond" w:hAnsi="Garamond"/>
                <w:b/>
                <w:bCs/>
                <w:sz w:val="24"/>
                <w:szCs w:val="24"/>
              </w:rPr>
            </w:pPr>
            <w:r>
              <w:rPr>
                <w:rFonts w:ascii="Garamond" w:hAnsi="Garamond"/>
                <w:b/>
                <w:bCs/>
                <w:sz w:val="24"/>
                <w:szCs w:val="24"/>
              </w:rPr>
              <w:t>650.000.000</w:t>
            </w:r>
          </w:p>
        </w:tc>
        <w:tc>
          <w:tcPr>
            <w:tcW w:w="508" w:type="pct"/>
            <w:tcBorders>
              <w:top w:val="nil"/>
              <w:left w:val="nil"/>
              <w:bottom w:val="single" w:sz="8" w:space="0" w:color="000000"/>
              <w:right w:val="single" w:sz="8" w:space="0" w:color="000000"/>
            </w:tcBorders>
            <w:tcMar>
              <w:top w:w="0" w:type="dxa"/>
              <w:left w:w="108" w:type="dxa"/>
              <w:bottom w:w="0" w:type="dxa"/>
              <w:right w:w="108" w:type="dxa"/>
            </w:tcMar>
          </w:tcPr>
          <w:p w14:paraId="6A34843F" w14:textId="77777777" w:rsidR="00892D26" w:rsidRPr="00D51D68" w:rsidRDefault="00892D26" w:rsidP="00550A93">
            <w:pPr>
              <w:spacing w:line="276" w:lineRule="auto"/>
              <w:jc w:val="right"/>
              <w:rPr>
                <w:rFonts w:ascii="Garamond" w:hAnsi="Garamond"/>
                <w:b/>
                <w:bCs/>
                <w:sz w:val="24"/>
                <w:szCs w:val="24"/>
              </w:rPr>
            </w:pPr>
            <w:r w:rsidRPr="00D51D68">
              <w:rPr>
                <w:rFonts w:ascii="Garamond" w:hAnsi="Garamond"/>
                <w:b/>
                <w:bCs/>
                <w:sz w:val="24"/>
                <w:szCs w:val="24"/>
              </w:rPr>
              <w:t>100,00</w:t>
            </w:r>
          </w:p>
        </w:tc>
      </w:tr>
    </w:tbl>
    <w:p w14:paraId="24A89FDF" w14:textId="45FD9A40" w:rsidR="00892D26" w:rsidRDefault="00892D26" w:rsidP="005727B8">
      <w:pPr>
        <w:spacing w:line="276" w:lineRule="auto"/>
        <w:rPr>
          <w:rFonts w:ascii="Garamond" w:hAnsi="Garamond"/>
          <w:sz w:val="24"/>
          <w:szCs w:val="24"/>
        </w:rPr>
      </w:pPr>
    </w:p>
    <w:p w14:paraId="592F7929" w14:textId="77777777" w:rsidR="00892D26" w:rsidRPr="00757BE4" w:rsidRDefault="00892D26" w:rsidP="00892D26">
      <w:pPr>
        <w:tabs>
          <w:tab w:val="left" w:pos="262"/>
        </w:tabs>
        <w:spacing w:line="240" w:lineRule="atLeast"/>
        <w:rPr>
          <w:rFonts w:ascii="Garamond" w:hAnsi="Garamond"/>
          <w:i/>
          <w:sz w:val="24"/>
          <w:szCs w:val="24"/>
        </w:rPr>
      </w:pPr>
      <w:r w:rsidRPr="00757BE4">
        <w:rPr>
          <w:rFonts w:ascii="Garamond" w:hAnsi="Garamond"/>
          <w:i/>
          <w:sz w:val="24"/>
          <w:szCs w:val="24"/>
        </w:rPr>
        <w:lastRenderedPageBreak/>
        <w:t>* Mehmet Kutman tarafından, “15/09/2021 tarihinde GLYHO payları ile ilgili VTB Bank (Europe) SE ile Turkcom Turizm Enerji İnşaat Gıda Yatırımları A.Ş. arasında yapılmış olan 2 yıllık REPO CONFIRMATION anlaşması akabinde 89.621.796 adet hisse VTB Bank (Europe) SE'ye virman yapılmıştır. Hissedarlık oranımızda herhangi bir değişiklik olmamıştır.” şeklinde 05.10.2021 tarihli KAP açıklaması yapılmış olup KAP’ta VTB Bank’a ait görünen hisseler aslında Turkcom Turizm Enerji İnşaat Gıda Yatırımları A.Ş.’ye aittir. Turkcom Turizm Enerji İnşaat Gıda Yatırımları A.Ş.’nin tek pay sahibi Mehmet Kutman’dır.</w:t>
      </w:r>
    </w:p>
    <w:p w14:paraId="0D47F469" w14:textId="77777777" w:rsidR="00892D26" w:rsidRPr="00C15474" w:rsidRDefault="00892D26" w:rsidP="00892D26">
      <w:pPr>
        <w:spacing w:line="276" w:lineRule="auto"/>
        <w:jc w:val="left"/>
        <w:rPr>
          <w:rFonts w:ascii="Garamond" w:hAnsi="Garamond"/>
          <w:b/>
          <w:i/>
          <w:sz w:val="24"/>
          <w:szCs w:val="24"/>
        </w:rPr>
      </w:pPr>
    </w:p>
    <w:p w14:paraId="1C7823CF" w14:textId="7C252DF9" w:rsidR="00892D26" w:rsidRPr="00342ED8" w:rsidRDefault="00892D26" w:rsidP="00892D26">
      <w:pPr>
        <w:spacing w:line="276" w:lineRule="auto"/>
        <w:rPr>
          <w:rFonts w:ascii="Garamond" w:hAnsi="Garamond"/>
          <w:sz w:val="24"/>
          <w:szCs w:val="24"/>
        </w:rPr>
      </w:pPr>
      <w:r w:rsidRPr="00E47A6E">
        <w:rPr>
          <w:rFonts w:ascii="Garamond" w:hAnsi="Garamond"/>
          <w:sz w:val="24"/>
          <w:szCs w:val="24"/>
        </w:rPr>
        <w:t xml:space="preserve">Mehmet Kutman </w:t>
      </w:r>
      <w:r w:rsidRPr="00342ED8">
        <w:rPr>
          <w:rFonts w:ascii="Garamond" w:hAnsi="Garamond"/>
          <w:sz w:val="24"/>
          <w:szCs w:val="24"/>
        </w:rPr>
        <w:t>tarafından</w:t>
      </w:r>
      <w:r w:rsidRPr="003077C6">
        <w:rPr>
          <w:rFonts w:ascii="Garamond" w:hAnsi="Garamond"/>
          <w:sz w:val="24"/>
          <w:szCs w:val="24"/>
        </w:rPr>
        <w:t xml:space="preserve">, </w:t>
      </w:r>
      <w:r w:rsidR="003218D6">
        <w:rPr>
          <w:rFonts w:ascii="Garamond" w:hAnsi="Garamond"/>
          <w:sz w:val="24"/>
          <w:szCs w:val="24"/>
        </w:rPr>
        <w:t>30</w:t>
      </w:r>
      <w:r w:rsidRPr="003077C6">
        <w:rPr>
          <w:rFonts w:ascii="Garamond" w:hAnsi="Garamond"/>
          <w:sz w:val="24"/>
          <w:szCs w:val="24"/>
        </w:rPr>
        <w:t>.</w:t>
      </w:r>
      <w:r w:rsidR="004B7BE4" w:rsidRPr="003077C6">
        <w:rPr>
          <w:rFonts w:ascii="Garamond" w:hAnsi="Garamond"/>
          <w:sz w:val="24"/>
          <w:szCs w:val="24"/>
        </w:rPr>
        <w:t>0</w:t>
      </w:r>
      <w:r w:rsidR="003218D6">
        <w:rPr>
          <w:rFonts w:ascii="Garamond" w:hAnsi="Garamond"/>
          <w:sz w:val="24"/>
          <w:szCs w:val="24"/>
        </w:rPr>
        <w:t>5</w:t>
      </w:r>
      <w:r w:rsidRPr="003077C6">
        <w:rPr>
          <w:rFonts w:ascii="Garamond" w:hAnsi="Garamond"/>
          <w:sz w:val="24"/>
          <w:szCs w:val="24"/>
        </w:rPr>
        <w:t>.202</w:t>
      </w:r>
      <w:r w:rsidR="003218D6">
        <w:rPr>
          <w:rFonts w:ascii="Garamond" w:hAnsi="Garamond"/>
          <w:sz w:val="24"/>
          <w:szCs w:val="24"/>
        </w:rPr>
        <w:t>4</w:t>
      </w:r>
      <w:r w:rsidRPr="003077C6">
        <w:rPr>
          <w:rFonts w:ascii="Garamond" w:hAnsi="Garamond"/>
          <w:sz w:val="24"/>
          <w:szCs w:val="24"/>
        </w:rPr>
        <w:t xml:space="preserve"> tarihinde yapılan KAP açıklaması uyarınca kendisinin Şirket sermayesindeki payları %3</w:t>
      </w:r>
      <w:r w:rsidR="003218D6">
        <w:rPr>
          <w:rFonts w:ascii="Garamond" w:hAnsi="Garamond"/>
          <w:sz w:val="24"/>
          <w:szCs w:val="24"/>
        </w:rPr>
        <w:t>4</w:t>
      </w:r>
      <w:r w:rsidRPr="003077C6">
        <w:rPr>
          <w:rFonts w:ascii="Garamond" w:hAnsi="Garamond"/>
          <w:sz w:val="24"/>
          <w:szCs w:val="24"/>
        </w:rPr>
        <w:t>,</w:t>
      </w:r>
      <w:r w:rsidR="003218D6">
        <w:rPr>
          <w:rFonts w:ascii="Garamond" w:hAnsi="Garamond"/>
          <w:sz w:val="24"/>
          <w:szCs w:val="24"/>
        </w:rPr>
        <w:t>76</w:t>
      </w:r>
      <w:r w:rsidR="00704BEE" w:rsidRPr="003077C6">
        <w:rPr>
          <w:rFonts w:ascii="Garamond" w:hAnsi="Garamond"/>
          <w:sz w:val="24"/>
          <w:szCs w:val="24"/>
        </w:rPr>
        <w:t xml:space="preserve"> </w:t>
      </w:r>
      <w:r w:rsidRPr="003077C6">
        <w:rPr>
          <w:rFonts w:ascii="Garamond" w:hAnsi="Garamond"/>
          <w:sz w:val="24"/>
          <w:szCs w:val="24"/>
        </w:rPr>
        <w:t>sınırına ulaşmıştır. Bunlar (A), (C), (D) ve (E) Grubu paylardır.</w:t>
      </w:r>
    </w:p>
    <w:p w14:paraId="48027080" w14:textId="77777777" w:rsidR="00892D26" w:rsidRPr="00342ED8" w:rsidRDefault="00892D26" w:rsidP="00892D26">
      <w:pPr>
        <w:spacing w:line="276" w:lineRule="auto"/>
        <w:rPr>
          <w:rFonts w:ascii="Garamond" w:hAnsi="Garamond"/>
          <w:sz w:val="24"/>
          <w:szCs w:val="24"/>
        </w:rPr>
      </w:pPr>
    </w:p>
    <w:p w14:paraId="20A2B019" w14:textId="7419A253" w:rsidR="00892D26" w:rsidRPr="00117992" w:rsidRDefault="00892D26" w:rsidP="00892D26">
      <w:pPr>
        <w:spacing w:line="276" w:lineRule="auto"/>
        <w:rPr>
          <w:rFonts w:ascii="Garamond" w:hAnsi="Garamond"/>
          <w:sz w:val="24"/>
          <w:szCs w:val="24"/>
        </w:rPr>
      </w:pPr>
      <w:bookmarkStart w:id="1" w:name="_Hlk119399429"/>
      <w:r w:rsidRPr="005E25C4">
        <w:rPr>
          <w:rFonts w:ascii="Garamond" w:hAnsi="Garamond"/>
          <w:sz w:val="24"/>
          <w:szCs w:val="24"/>
        </w:rPr>
        <w:t xml:space="preserve">Şirket’in C grubu payları Borsa İstanbul A.Ş. Yıldız Pazar’da işlem görmektedir. İşbu formun imza tarihi olan </w:t>
      </w:r>
      <w:r w:rsidR="005E25C4" w:rsidRPr="005E25C4">
        <w:rPr>
          <w:rFonts w:ascii="Garamond" w:hAnsi="Garamond"/>
          <w:sz w:val="24"/>
          <w:szCs w:val="24"/>
        </w:rPr>
        <w:t>0</w:t>
      </w:r>
      <w:r w:rsidR="00E91FC8">
        <w:rPr>
          <w:rFonts w:ascii="Garamond" w:hAnsi="Garamond"/>
          <w:sz w:val="24"/>
          <w:szCs w:val="24"/>
        </w:rPr>
        <w:t>8</w:t>
      </w:r>
      <w:r w:rsidRPr="005E25C4">
        <w:rPr>
          <w:rFonts w:ascii="Garamond" w:hAnsi="Garamond"/>
          <w:sz w:val="24"/>
          <w:szCs w:val="24"/>
        </w:rPr>
        <w:t>.</w:t>
      </w:r>
      <w:r w:rsidR="005E25C4" w:rsidRPr="005E25C4">
        <w:rPr>
          <w:rFonts w:ascii="Garamond" w:hAnsi="Garamond"/>
          <w:sz w:val="24"/>
          <w:szCs w:val="24"/>
        </w:rPr>
        <w:t>08</w:t>
      </w:r>
      <w:r w:rsidRPr="005E25C4">
        <w:rPr>
          <w:rFonts w:ascii="Garamond" w:hAnsi="Garamond"/>
          <w:sz w:val="24"/>
          <w:szCs w:val="24"/>
        </w:rPr>
        <w:t>.202</w:t>
      </w:r>
      <w:r w:rsidR="00E91FC8">
        <w:rPr>
          <w:rFonts w:ascii="Garamond" w:hAnsi="Garamond"/>
          <w:sz w:val="24"/>
          <w:szCs w:val="24"/>
        </w:rPr>
        <w:t>4</w:t>
      </w:r>
      <w:r w:rsidRPr="005E25C4">
        <w:rPr>
          <w:rFonts w:ascii="Garamond" w:hAnsi="Garamond"/>
          <w:sz w:val="24"/>
          <w:szCs w:val="24"/>
        </w:rPr>
        <w:t>’</w:t>
      </w:r>
      <w:r w:rsidR="005E25C4" w:rsidRPr="005E25C4">
        <w:rPr>
          <w:rFonts w:ascii="Garamond" w:hAnsi="Garamond"/>
          <w:sz w:val="24"/>
          <w:szCs w:val="24"/>
        </w:rPr>
        <w:t>t</w:t>
      </w:r>
      <w:r w:rsidRPr="005E25C4">
        <w:rPr>
          <w:rFonts w:ascii="Garamond" w:hAnsi="Garamond"/>
          <w:sz w:val="24"/>
          <w:szCs w:val="24"/>
        </w:rPr>
        <w:t xml:space="preserve">en önceki son işlem günü 1 lot payın kapanış fiyatı </w:t>
      </w:r>
      <w:r w:rsidR="005E25C4" w:rsidRPr="005E25C4">
        <w:rPr>
          <w:rFonts w:ascii="Garamond" w:hAnsi="Garamond"/>
          <w:sz w:val="24"/>
          <w:szCs w:val="24"/>
        </w:rPr>
        <w:t>1</w:t>
      </w:r>
      <w:r w:rsidR="00611803">
        <w:rPr>
          <w:rFonts w:ascii="Garamond" w:hAnsi="Garamond"/>
          <w:sz w:val="24"/>
          <w:szCs w:val="24"/>
        </w:rPr>
        <w:t>5</w:t>
      </w:r>
      <w:r w:rsidRPr="005E25C4">
        <w:rPr>
          <w:rFonts w:ascii="Garamond" w:hAnsi="Garamond"/>
          <w:sz w:val="24"/>
          <w:szCs w:val="24"/>
        </w:rPr>
        <w:t>,</w:t>
      </w:r>
      <w:r w:rsidR="00611803">
        <w:rPr>
          <w:rFonts w:ascii="Garamond" w:hAnsi="Garamond"/>
          <w:sz w:val="24"/>
          <w:szCs w:val="24"/>
        </w:rPr>
        <w:t>29</w:t>
      </w:r>
      <w:r w:rsidRPr="005E25C4">
        <w:rPr>
          <w:rFonts w:ascii="Garamond" w:hAnsi="Garamond"/>
          <w:sz w:val="24"/>
          <w:szCs w:val="24"/>
        </w:rPr>
        <w:t xml:space="preserve"> TL’dir.</w:t>
      </w:r>
    </w:p>
    <w:bookmarkEnd w:id="1"/>
    <w:p w14:paraId="1C4A8181" w14:textId="77777777" w:rsidR="00892D26" w:rsidRPr="00C15474" w:rsidRDefault="00892D26" w:rsidP="00892D26">
      <w:pPr>
        <w:spacing w:line="276" w:lineRule="auto"/>
        <w:jc w:val="left"/>
        <w:rPr>
          <w:rFonts w:ascii="Garamond" w:hAnsi="Garamond"/>
          <w:i/>
          <w:sz w:val="24"/>
          <w:szCs w:val="24"/>
        </w:rPr>
      </w:pPr>
    </w:p>
    <w:p w14:paraId="71570435" w14:textId="77777777" w:rsidR="00892D26" w:rsidRPr="00117992" w:rsidRDefault="00892D26" w:rsidP="00892D26">
      <w:pPr>
        <w:spacing w:line="276" w:lineRule="auto"/>
        <w:rPr>
          <w:rFonts w:ascii="Garamond" w:hAnsi="Garamond"/>
          <w:sz w:val="24"/>
          <w:szCs w:val="24"/>
        </w:rPr>
      </w:pPr>
      <w:r w:rsidRPr="00117992">
        <w:rPr>
          <w:rFonts w:ascii="Garamond" w:hAnsi="Garamond"/>
          <w:sz w:val="24"/>
          <w:szCs w:val="24"/>
        </w:rPr>
        <w:t>Şirket’in Esas Sözleşmesinin 6. maddesi uyarınca (A), (D) ve (E) Grubu payların imtiyazı mevcut olup (C) Grubu payların hiçbir imtiyazı yoktur. (A) Grubu payların devri halinde bu payların sahip olduğu tüm imtiyazlar sona erer. Esas Sözleşmenin 9. maddesi uyarınca pay gruplarına tanınan imtiyazlar aşağıdaki gibidir:</w:t>
      </w:r>
    </w:p>
    <w:p w14:paraId="324956FF" w14:textId="77777777" w:rsidR="00892D26" w:rsidRPr="00C15474" w:rsidRDefault="00892D26" w:rsidP="00892D26">
      <w:pPr>
        <w:spacing w:line="276" w:lineRule="auto"/>
        <w:jc w:val="left"/>
        <w:rPr>
          <w:rFonts w:ascii="Garamond" w:hAnsi="Garamond"/>
          <w:i/>
          <w:sz w:val="24"/>
          <w:szCs w:val="24"/>
        </w:rPr>
      </w:pPr>
    </w:p>
    <w:p w14:paraId="429B4449" w14:textId="77777777" w:rsidR="00892D26" w:rsidRPr="00C15474" w:rsidRDefault="00892D26" w:rsidP="00892D26">
      <w:pPr>
        <w:spacing w:line="276" w:lineRule="auto"/>
        <w:rPr>
          <w:rFonts w:ascii="Garamond" w:hAnsi="Garamond"/>
          <w:i/>
          <w:sz w:val="24"/>
          <w:szCs w:val="24"/>
        </w:rPr>
      </w:pPr>
      <w:r w:rsidRPr="00C15474">
        <w:rPr>
          <w:rFonts w:ascii="Garamond" w:hAnsi="Garamond"/>
          <w:i/>
          <w:sz w:val="24"/>
          <w:szCs w:val="24"/>
        </w:rPr>
        <w:t>“… Yönetim Kurulu üyelerinden iki tanesinin (A) Grubu, bir tanesinin (D) ve bir tanesinin (E) grubu pay sahiplerinin gösterecekleri adaylar arasından seçilmesi zorunludur. Her Yönetim Kurulu adayı, kendisini aday gösteren pay grubu ya da pay gruplarına mensup pay sahiplerinden katılanların basit çoğunlukla alacağı kararlar dairesinde tesbit edilir. Bir Yönetim Kurulu üyesi için tüm pay sahipleri aday gösterme hakkına sahip olmakla birlikte, bu adayların Genel Kurul tarafından Yönetim Kurulu üyeliğine seçilebilmeleri için adaylıklarının (A) Grubu pay sahipleri tarafından seçimden önce onaylanmış olması gerekir. İki Yönetim Kurulu üyeliği için tüm pay sahipleri aday gösterme hakkına sahiptir. (D) veya (E) pay gruplarından birinin aday gösterememesi durumunda, söz konusu aday bahsi geçen diğer grup tarafından gösterilir. (D) veya (E) pay gruplarından hiçbirinin aday göstermemesi durumunda, bu iki Yönetim Kurulu üyeliği için de herhangi bir pay sahibi aday gösterebilir.</w:t>
      </w:r>
    </w:p>
    <w:p w14:paraId="59978194" w14:textId="77777777" w:rsidR="00892D26" w:rsidRPr="00C15474" w:rsidRDefault="00892D26" w:rsidP="00892D26">
      <w:pPr>
        <w:spacing w:line="276" w:lineRule="auto"/>
        <w:rPr>
          <w:rFonts w:ascii="Garamond" w:hAnsi="Garamond"/>
          <w:i/>
          <w:sz w:val="24"/>
          <w:szCs w:val="24"/>
        </w:rPr>
      </w:pPr>
    </w:p>
    <w:p w14:paraId="2452FB89" w14:textId="77777777" w:rsidR="00892D26" w:rsidRDefault="00892D26" w:rsidP="00892D26">
      <w:pPr>
        <w:spacing w:line="276" w:lineRule="auto"/>
        <w:rPr>
          <w:rFonts w:ascii="Garamond" w:hAnsi="Garamond"/>
          <w:i/>
          <w:sz w:val="24"/>
          <w:szCs w:val="24"/>
        </w:rPr>
      </w:pPr>
      <w:r w:rsidRPr="00C15474">
        <w:rPr>
          <w:rFonts w:ascii="Garamond" w:hAnsi="Garamond"/>
          <w:i/>
          <w:sz w:val="24"/>
          <w:szCs w:val="24"/>
        </w:rPr>
        <w:t>Yönetim Kurulu, her halde aralarında (D) ve (E) gruplarının aday göstermiş olduğu en az bir üyenin de bulunması ve Sermaye Piyasası Kurulu’nun uygulanması zorunlu kurumsal yönetim mevzuatı hükümlerine uyulması kaydıyla üye tam sayısının çoğunluğu (dört üye) ile toplanır ve kararlarını, Sermaye Piyasası Kurulu’nun uygulanması zorunlu kurumsal yönetim mevzuatı hükümlerine uygun olarak katılanların oy çokluğu ile alır. Ancak aşağıdaki konularla ilgili kararlar (A) Grubu pay sahiplerinin aday göstermiş oldukları Yönetim Kurulu üyelerinin tümünün de olumlu oy vermiş olması ve Sermaye Piyasası Kurulu’nun uygulanması zorunlu kurumsal yönetim mevzuatı hükümlerine uygun olarak, en az 5 (beş) Yönetim Kurulu üyesinin olumlu oyu ile alınır:</w:t>
      </w:r>
    </w:p>
    <w:p w14:paraId="1E887869" w14:textId="77777777" w:rsidR="00892D26" w:rsidRPr="00C15474" w:rsidRDefault="00892D26" w:rsidP="00892D26">
      <w:pPr>
        <w:spacing w:line="276" w:lineRule="auto"/>
        <w:rPr>
          <w:rFonts w:ascii="Garamond" w:hAnsi="Garamond"/>
          <w:i/>
          <w:sz w:val="24"/>
          <w:szCs w:val="24"/>
        </w:rPr>
      </w:pPr>
    </w:p>
    <w:p w14:paraId="74800C1D" w14:textId="77777777" w:rsidR="00892D26" w:rsidRPr="00C15474" w:rsidRDefault="00892D26" w:rsidP="00892D26">
      <w:pPr>
        <w:spacing w:line="276" w:lineRule="auto"/>
        <w:rPr>
          <w:rFonts w:ascii="Garamond" w:hAnsi="Garamond"/>
          <w:bCs/>
          <w:i/>
          <w:sz w:val="24"/>
          <w:szCs w:val="24"/>
        </w:rPr>
      </w:pPr>
      <w:r w:rsidRPr="00C15474">
        <w:rPr>
          <w:rFonts w:ascii="Garamond" w:hAnsi="Garamond"/>
          <w:bCs/>
          <w:i/>
          <w:sz w:val="24"/>
          <w:szCs w:val="24"/>
        </w:rPr>
        <w:t>1. Şirket'in üçüncü kişiler önünde temsil ve ilzamı için imza yetkilerinin belirlenmesi;</w:t>
      </w:r>
    </w:p>
    <w:p w14:paraId="6F5DA8AC" w14:textId="77777777" w:rsidR="00892D26" w:rsidRPr="00C15474" w:rsidRDefault="00892D26" w:rsidP="00892D26">
      <w:pPr>
        <w:spacing w:line="276" w:lineRule="auto"/>
        <w:rPr>
          <w:rFonts w:ascii="Garamond" w:hAnsi="Garamond"/>
          <w:bCs/>
          <w:i/>
          <w:sz w:val="24"/>
          <w:szCs w:val="24"/>
        </w:rPr>
      </w:pPr>
      <w:r w:rsidRPr="00C15474">
        <w:rPr>
          <w:rFonts w:ascii="Garamond" w:hAnsi="Garamond"/>
          <w:bCs/>
          <w:i/>
          <w:sz w:val="24"/>
          <w:szCs w:val="24"/>
        </w:rPr>
        <w:t>2. Sermayenin arttırılması ve eksiltilmesine ilişkin kararlar;</w:t>
      </w:r>
    </w:p>
    <w:p w14:paraId="771CBD4D" w14:textId="77777777" w:rsidR="00892D26" w:rsidRPr="00C15474" w:rsidRDefault="00892D26" w:rsidP="00892D26">
      <w:pPr>
        <w:spacing w:line="276" w:lineRule="auto"/>
        <w:rPr>
          <w:rFonts w:ascii="Garamond" w:hAnsi="Garamond"/>
          <w:bCs/>
          <w:i/>
          <w:sz w:val="24"/>
          <w:szCs w:val="24"/>
        </w:rPr>
      </w:pPr>
      <w:r w:rsidRPr="00C15474">
        <w:rPr>
          <w:rFonts w:ascii="Garamond" w:hAnsi="Garamond"/>
          <w:bCs/>
          <w:i/>
          <w:sz w:val="24"/>
          <w:szCs w:val="24"/>
        </w:rPr>
        <w:t>3. Üçüncü kişilerin borçları için bankalara ve sair kişi ve kuruluşlara verilecek kefaletler;</w:t>
      </w:r>
    </w:p>
    <w:p w14:paraId="249725B1" w14:textId="77777777" w:rsidR="00892D26" w:rsidRPr="00C15474" w:rsidRDefault="00892D26" w:rsidP="00892D26">
      <w:pPr>
        <w:spacing w:line="276" w:lineRule="auto"/>
        <w:rPr>
          <w:rFonts w:ascii="Garamond" w:hAnsi="Garamond"/>
          <w:bCs/>
          <w:i/>
          <w:sz w:val="24"/>
          <w:szCs w:val="24"/>
        </w:rPr>
      </w:pPr>
      <w:r w:rsidRPr="00C15474">
        <w:rPr>
          <w:rFonts w:ascii="Garamond" w:hAnsi="Garamond"/>
          <w:bCs/>
          <w:i/>
          <w:sz w:val="24"/>
          <w:szCs w:val="24"/>
        </w:rPr>
        <w:t>4. Bankalara ve üçüncü kişilere verilecek taahhütnameler;</w:t>
      </w:r>
    </w:p>
    <w:p w14:paraId="558DAE5F" w14:textId="77777777" w:rsidR="00892D26" w:rsidRPr="00C15474" w:rsidRDefault="00892D26" w:rsidP="00892D26">
      <w:pPr>
        <w:spacing w:line="276" w:lineRule="auto"/>
        <w:rPr>
          <w:rFonts w:ascii="Garamond" w:hAnsi="Garamond"/>
          <w:bCs/>
          <w:i/>
          <w:sz w:val="24"/>
          <w:szCs w:val="24"/>
        </w:rPr>
      </w:pPr>
      <w:r w:rsidRPr="00C15474">
        <w:rPr>
          <w:rFonts w:ascii="Garamond" w:hAnsi="Garamond"/>
          <w:bCs/>
          <w:i/>
          <w:sz w:val="24"/>
          <w:szCs w:val="24"/>
        </w:rPr>
        <w:t>5. Mevcut veya kurulacak ortaklıklara katılma;</w:t>
      </w:r>
    </w:p>
    <w:p w14:paraId="37675FC2" w14:textId="77777777" w:rsidR="00892D26" w:rsidRPr="00C15474" w:rsidRDefault="00892D26" w:rsidP="00892D26">
      <w:pPr>
        <w:spacing w:line="276" w:lineRule="auto"/>
        <w:rPr>
          <w:rFonts w:ascii="Garamond" w:hAnsi="Garamond"/>
          <w:bCs/>
          <w:i/>
          <w:sz w:val="24"/>
          <w:szCs w:val="24"/>
        </w:rPr>
      </w:pPr>
      <w:r w:rsidRPr="00C15474">
        <w:rPr>
          <w:rFonts w:ascii="Garamond" w:hAnsi="Garamond"/>
          <w:bCs/>
          <w:i/>
          <w:sz w:val="24"/>
          <w:szCs w:val="24"/>
        </w:rPr>
        <w:t>6. Kredi alınması;</w:t>
      </w:r>
    </w:p>
    <w:p w14:paraId="13D168E0" w14:textId="77777777" w:rsidR="00892D26" w:rsidRPr="00C15474" w:rsidRDefault="00892D26" w:rsidP="00892D26">
      <w:pPr>
        <w:spacing w:line="276" w:lineRule="auto"/>
        <w:rPr>
          <w:rFonts w:ascii="Garamond" w:hAnsi="Garamond"/>
          <w:bCs/>
          <w:i/>
          <w:sz w:val="24"/>
          <w:szCs w:val="24"/>
        </w:rPr>
      </w:pPr>
      <w:r w:rsidRPr="00C15474">
        <w:rPr>
          <w:rFonts w:ascii="Garamond" w:hAnsi="Garamond"/>
          <w:bCs/>
          <w:i/>
          <w:sz w:val="24"/>
          <w:szCs w:val="24"/>
        </w:rPr>
        <w:t>7. Şirketin mali işlerinden sorumlu üst yöneticilerin atanması;</w:t>
      </w:r>
    </w:p>
    <w:p w14:paraId="63B11338" w14:textId="77777777" w:rsidR="00892D26" w:rsidRPr="00C15474" w:rsidRDefault="00892D26" w:rsidP="00892D26">
      <w:pPr>
        <w:spacing w:line="276" w:lineRule="auto"/>
        <w:rPr>
          <w:rFonts w:ascii="Garamond" w:hAnsi="Garamond"/>
          <w:bCs/>
          <w:i/>
          <w:sz w:val="24"/>
          <w:szCs w:val="24"/>
        </w:rPr>
      </w:pPr>
      <w:r w:rsidRPr="00C15474">
        <w:rPr>
          <w:rFonts w:ascii="Garamond" w:hAnsi="Garamond"/>
          <w:bCs/>
          <w:i/>
          <w:sz w:val="24"/>
          <w:szCs w:val="24"/>
        </w:rPr>
        <w:t>8. Pay devirlerinin onaylanması;</w:t>
      </w:r>
    </w:p>
    <w:p w14:paraId="1B3B2DE1" w14:textId="77777777" w:rsidR="00892D26" w:rsidRPr="00C15474" w:rsidRDefault="00892D26" w:rsidP="00892D26">
      <w:pPr>
        <w:spacing w:line="276" w:lineRule="auto"/>
        <w:rPr>
          <w:rFonts w:ascii="Garamond" w:hAnsi="Garamond"/>
          <w:bCs/>
          <w:i/>
          <w:sz w:val="24"/>
          <w:szCs w:val="24"/>
        </w:rPr>
      </w:pPr>
      <w:r w:rsidRPr="00C15474">
        <w:rPr>
          <w:rFonts w:ascii="Garamond" w:hAnsi="Garamond"/>
          <w:bCs/>
          <w:i/>
          <w:sz w:val="24"/>
          <w:szCs w:val="24"/>
        </w:rPr>
        <w:lastRenderedPageBreak/>
        <w:t>9. Yönetim Kurulu Başkanı ve Vekili, murahhas azalar ve genel müdürlerin seçimi;</w:t>
      </w:r>
    </w:p>
    <w:p w14:paraId="485BBEBE" w14:textId="77777777" w:rsidR="00892D26" w:rsidRPr="00C15474" w:rsidRDefault="00892D26" w:rsidP="00892D26">
      <w:pPr>
        <w:spacing w:line="276" w:lineRule="auto"/>
        <w:rPr>
          <w:rFonts w:ascii="Garamond" w:hAnsi="Garamond"/>
          <w:bCs/>
          <w:i/>
          <w:sz w:val="24"/>
          <w:szCs w:val="24"/>
        </w:rPr>
      </w:pPr>
      <w:r w:rsidRPr="00C15474">
        <w:rPr>
          <w:rFonts w:ascii="Garamond" w:hAnsi="Garamond"/>
          <w:bCs/>
          <w:i/>
          <w:sz w:val="24"/>
          <w:szCs w:val="24"/>
        </w:rPr>
        <w:t>10. Yıllık bütçenin onaylanması;</w:t>
      </w:r>
    </w:p>
    <w:p w14:paraId="02B16D19" w14:textId="77777777" w:rsidR="00892D26" w:rsidRPr="00C15474" w:rsidRDefault="00892D26" w:rsidP="00892D26">
      <w:pPr>
        <w:spacing w:line="276" w:lineRule="auto"/>
        <w:rPr>
          <w:rFonts w:ascii="Garamond" w:hAnsi="Garamond"/>
          <w:bCs/>
          <w:i/>
          <w:sz w:val="24"/>
          <w:szCs w:val="24"/>
        </w:rPr>
      </w:pPr>
      <w:r w:rsidRPr="00C15474">
        <w:rPr>
          <w:rFonts w:ascii="Garamond" w:hAnsi="Garamond"/>
          <w:bCs/>
          <w:i/>
          <w:sz w:val="24"/>
          <w:szCs w:val="24"/>
        </w:rPr>
        <w:t>11. Çalışanlara ilişkin ücret politikalarının tespiti;</w:t>
      </w:r>
    </w:p>
    <w:p w14:paraId="6BB30509" w14:textId="77777777" w:rsidR="00892D26" w:rsidRPr="00C15474" w:rsidRDefault="00892D26" w:rsidP="00892D26">
      <w:pPr>
        <w:spacing w:line="276" w:lineRule="auto"/>
        <w:rPr>
          <w:rFonts w:ascii="Garamond" w:hAnsi="Garamond"/>
          <w:bCs/>
          <w:i/>
          <w:sz w:val="24"/>
          <w:szCs w:val="24"/>
        </w:rPr>
      </w:pPr>
      <w:r w:rsidRPr="00C15474">
        <w:rPr>
          <w:rFonts w:ascii="Garamond" w:hAnsi="Garamond"/>
          <w:bCs/>
          <w:i/>
          <w:sz w:val="24"/>
          <w:szCs w:val="24"/>
        </w:rPr>
        <w:t>12. Yeni iş alanlarına girilmesi;</w:t>
      </w:r>
    </w:p>
    <w:p w14:paraId="4DD529E0" w14:textId="77777777" w:rsidR="00892D26" w:rsidRPr="00C15474" w:rsidRDefault="00892D26" w:rsidP="00892D26">
      <w:pPr>
        <w:spacing w:line="276" w:lineRule="auto"/>
        <w:rPr>
          <w:rFonts w:ascii="Garamond" w:hAnsi="Garamond"/>
          <w:bCs/>
          <w:i/>
          <w:sz w:val="24"/>
          <w:szCs w:val="24"/>
        </w:rPr>
      </w:pPr>
      <w:r w:rsidRPr="00C15474">
        <w:rPr>
          <w:rFonts w:ascii="Garamond" w:hAnsi="Garamond"/>
          <w:bCs/>
          <w:i/>
          <w:sz w:val="24"/>
          <w:szCs w:val="24"/>
        </w:rPr>
        <w:t>13. Genel Kurula önerilecek kar payı dağıtım politikasının tespiti;</w:t>
      </w:r>
    </w:p>
    <w:p w14:paraId="05B44DAC" w14:textId="77777777" w:rsidR="00892D26" w:rsidRPr="00C15474" w:rsidRDefault="00892D26" w:rsidP="00892D26">
      <w:pPr>
        <w:spacing w:line="276" w:lineRule="auto"/>
        <w:rPr>
          <w:rFonts w:ascii="Garamond" w:hAnsi="Garamond"/>
          <w:bCs/>
          <w:i/>
          <w:sz w:val="24"/>
          <w:szCs w:val="24"/>
        </w:rPr>
      </w:pPr>
      <w:r w:rsidRPr="00C15474">
        <w:rPr>
          <w:rFonts w:ascii="Garamond" w:hAnsi="Garamond"/>
          <w:bCs/>
          <w:i/>
          <w:sz w:val="24"/>
          <w:szCs w:val="24"/>
        </w:rPr>
        <w:t>14. Yönetim Kurulu kararı ile kabul edilmiş işletme Prensipleri Beyanında değişiklikler yapılması;</w:t>
      </w:r>
    </w:p>
    <w:p w14:paraId="7114640C" w14:textId="77777777" w:rsidR="00892D26" w:rsidRPr="00C15474" w:rsidRDefault="00892D26" w:rsidP="00892D26">
      <w:pPr>
        <w:spacing w:line="276" w:lineRule="auto"/>
        <w:rPr>
          <w:rFonts w:ascii="Garamond" w:hAnsi="Garamond"/>
          <w:bCs/>
          <w:i/>
          <w:sz w:val="24"/>
          <w:szCs w:val="24"/>
        </w:rPr>
      </w:pPr>
      <w:r w:rsidRPr="00C15474">
        <w:rPr>
          <w:rFonts w:ascii="Garamond" w:hAnsi="Garamond"/>
          <w:bCs/>
          <w:i/>
          <w:sz w:val="24"/>
          <w:szCs w:val="24"/>
        </w:rPr>
        <w:t>15. Yönetim Kurulu ücretlerinin belirlenmesine ilişkin Genel Kurula sunulacak teklifler;</w:t>
      </w:r>
    </w:p>
    <w:p w14:paraId="364F12C7" w14:textId="77777777" w:rsidR="00892D26" w:rsidRPr="00C15474" w:rsidRDefault="00892D26" w:rsidP="00892D26">
      <w:pPr>
        <w:spacing w:line="276" w:lineRule="auto"/>
        <w:rPr>
          <w:rFonts w:ascii="Garamond" w:hAnsi="Garamond"/>
          <w:bCs/>
          <w:i/>
          <w:sz w:val="24"/>
          <w:szCs w:val="24"/>
        </w:rPr>
      </w:pPr>
      <w:r w:rsidRPr="00C15474">
        <w:rPr>
          <w:rFonts w:ascii="Garamond" w:hAnsi="Garamond"/>
          <w:bCs/>
          <w:i/>
          <w:sz w:val="24"/>
          <w:szCs w:val="24"/>
        </w:rPr>
        <w:t>16. İcra Komitesi'nin yürütmekle görevlendirileceği idari konuların tespiti;</w:t>
      </w:r>
    </w:p>
    <w:p w14:paraId="12901DDC" w14:textId="77777777" w:rsidR="00892D26" w:rsidRPr="00C15474" w:rsidRDefault="00892D26" w:rsidP="00892D26">
      <w:pPr>
        <w:spacing w:line="276" w:lineRule="auto"/>
        <w:rPr>
          <w:rFonts w:ascii="Garamond" w:hAnsi="Garamond"/>
          <w:bCs/>
          <w:i/>
          <w:sz w:val="24"/>
          <w:szCs w:val="24"/>
        </w:rPr>
      </w:pPr>
      <w:r w:rsidRPr="00C15474">
        <w:rPr>
          <w:rFonts w:ascii="Garamond" w:hAnsi="Garamond"/>
          <w:bCs/>
          <w:i/>
          <w:sz w:val="24"/>
          <w:szCs w:val="24"/>
        </w:rPr>
        <w:t>17. İşbu Ana Sözleşmenin değiştirilmesine ilişkin teklifler.”</w:t>
      </w:r>
    </w:p>
    <w:p w14:paraId="6E24991B" w14:textId="77777777" w:rsidR="00921387" w:rsidRPr="0020672E" w:rsidRDefault="00921387" w:rsidP="00514294">
      <w:pPr>
        <w:spacing w:line="276" w:lineRule="auto"/>
        <w:jc w:val="left"/>
        <w:rPr>
          <w:b/>
          <w:sz w:val="24"/>
          <w:szCs w:val="24"/>
        </w:rPr>
      </w:pPr>
    </w:p>
    <w:p w14:paraId="0D1281C5" w14:textId="12D33BE4" w:rsidR="002C1561" w:rsidRPr="003077C6" w:rsidRDefault="008D3B29" w:rsidP="008D3B29">
      <w:pPr>
        <w:tabs>
          <w:tab w:val="left" w:pos="567"/>
        </w:tabs>
        <w:spacing w:after="60" w:line="276" w:lineRule="auto"/>
        <w:rPr>
          <w:b/>
          <w:sz w:val="24"/>
          <w:szCs w:val="24"/>
        </w:rPr>
      </w:pPr>
      <w:r>
        <w:rPr>
          <w:b/>
          <w:sz w:val="24"/>
          <w:szCs w:val="24"/>
        </w:rPr>
        <w:t>1.7.</w:t>
      </w:r>
      <w:r>
        <w:rPr>
          <w:b/>
          <w:sz w:val="24"/>
          <w:szCs w:val="24"/>
        </w:rPr>
        <w:tab/>
      </w:r>
      <w:r w:rsidR="00B7009D" w:rsidRPr="003077C6">
        <w:rPr>
          <w:b/>
          <w:sz w:val="24"/>
          <w:szCs w:val="24"/>
        </w:rPr>
        <w:t>Sermayede En Fazla Paya Sahip Tüzel Kişi Orta</w:t>
      </w:r>
      <w:r w:rsidR="00DA6B0A" w:rsidRPr="003077C6">
        <w:rPr>
          <w:b/>
          <w:sz w:val="24"/>
          <w:szCs w:val="24"/>
        </w:rPr>
        <w:t xml:space="preserve">ğa </w:t>
      </w:r>
      <w:r w:rsidR="00B7009D" w:rsidRPr="003077C6">
        <w:rPr>
          <w:b/>
          <w:sz w:val="24"/>
          <w:szCs w:val="24"/>
        </w:rPr>
        <w:t>Ait Ortaklık Yapısı</w:t>
      </w:r>
    </w:p>
    <w:p w14:paraId="74BEADF0" w14:textId="3AD27D94" w:rsidR="00892D26" w:rsidRDefault="00892D26" w:rsidP="00892D26">
      <w:pPr>
        <w:spacing w:after="60" w:line="276" w:lineRule="auto"/>
        <w:rPr>
          <w:rFonts w:ascii="Garamond" w:hAnsi="Garamond"/>
          <w:sz w:val="24"/>
          <w:szCs w:val="24"/>
        </w:rPr>
      </w:pPr>
      <w:r w:rsidRPr="003077C6">
        <w:rPr>
          <w:rFonts w:ascii="Garamond" w:hAnsi="Garamond"/>
          <w:sz w:val="24"/>
          <w:szCs w:val="24"/>
        </w:rPr>
        <w:t>Şirket sermayesinin %11,</w:t>
      </w:r>
      <w:r w:rsidR="00B37B26">
        <w:rPr>
          <w:rFonts w:ascii="Garamond" w:hAnsi="Garamond"/>
          <w:sz w:val="24"/>
          <w:szCs w:val="24"/>
        </w:rPr>
        <w:t>55</w:t>
      </w:r>
      <w:r w:rsidR="00342ED8" w:rsidRPr="003077C6">
        <w:rPr>
          <w:rFonts w:ascii="Garamond" w:hAnsi="Garamond"/>
          <w:sz w:val="24"/>
          <w:szCs w:val="24"/>
        </w:rPr>
        <w:t xml:space="preserve">’ine </w:t>
      </w:r>
      <w:r w:rsidRPr="003077C6">
        <w:rPr>
          <w:rFonts w:ascii="Garamond" w:hAnsi="Garamond"/>
          <w:sz w:val="24"/>
          <w:szCs w:val="24"/>
        </w:rPr>
        <w:t>sahip olan Turkcom</w:t>
      </w:r>
      <w:r w:rsidRPr="00D51D68">
        <w:rPr>
          <w:rFonts w:ascii="Garamond" w:hAnsi="Garamond"/>
          <w:sz w:val="24"/>
          <w:szCs w:val="24"/>
        </w:rPr>
        <w:t xml:space="preserve"> Turizm Enerji İnşaat Gıda Yatırımları A.Ş.</w:t>
      </w:r>
      <w:r>
        <w:rPr>
          <w:rFonts w:ascii="Garamond" w:hAnsi="Garamond"/>
          <w:sz w:val="24"/>
          <w:szCs w:val="24"/>
        </w:rPr>
        <w:t xml:space="preserve">’nin </w:t>
      </w:r>
      <w:r w:rsidRPr="00C15474">
        <w:rPr>
          <w:rFonts w:ascii="Garamond" w:hAnsi="Garamond"/>
          <w:sz w:val="24"/>
          <w:szCs w:val="24"/>
        </w:rPr>
        <w:t>ortaklık</w:t>
      </w:r>
      <w:r>
        <w:rPr>
          <w:rFonts w:ascii="Garamond" w:hAnsi="Garamond"/>
          <w:sz w:val="24"/>
          <w:szCs w:val="24"/>
        </w:rPr>
        <w:t xml:space="preserve"> yapısı</w:t>
      </w:r>
      <w:r w:rsidRPr="00C15474">
        <w:rPr>
          <w:rFonts w:ascii="Garamond" w:hAnsi="Garamond"/>
          <w:sz w:val="24"/>
          <w:szCs w:val="24"/>
        </w:rPr>
        <w:t xml:space="preserve"> </w:t>
      </w:r>
      <w:r>
        <w:rPr>
          <w:rFonts w:ascii="Garamond" w:hAnsi="Garamond"/>
          <w:sz w:val="24"/>
          <w:szCs w:val="24"/>
        </w:rPr>
        <w:t>aşağıda yer almaktadır.</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6"/>
        <w:gridCol w:w="2448"/>
        <w:gridCol w:w="1447"/>
      </w:tblGrid>
      <w:tr w:rsidR="00892D26" w:rsidRPr="003F6F11" w14:paraId="5C6DD3EF" w14:textId="77777777" w:rsidTr="00B0145C">
        <w:trPr>
          <w:trHeight w:val="373"/>
        </w:trPr>
        <w:tc>
          <w:tcPr>
            <w:tcW w:w="89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8CC4FC" w14:textId="77777777" w:rsidR="00892D26" w:rsidRPr="003F6F11" w:rsidRDefault="00892D26" w:rsidP="00B0145C">
            <w:pPr>
              <w:spacing w:after="60" w:line="276" w:lineRule="auto"/>
              <w:jc w:val="left"/>
              <w:rPr>
                <w:rFonts w:ascii="Garamond" w:hAnsi="Garamond"/>
                <w:b/>
                <w:sz w:val="24"/>
                <w:szCs w:val="24"/>
              </w:rPr>
            </w:pPr>
            <w:r w:rsidRPr="003F6F11">
              <w:rPr>
                <w:rFonts w:ascii="Garamond" w:hAnsi="Garamond"/>
                <w:b/>
                <w:sz w:val="24"/>
                <w:szCs w:val="24"/>
              </w:rPr>
              <w:t>Ortaklık Yapısı</w:t>
            </w:r>
          </w:p>
        </w:tc>
      </w:tr>
      <w:tr w:rsidR="00892D26" w:rsidRPr="003F6F11" w14:paraId="18A35181" w14:textId="77777777" w:rsidTr="00B0145C">
        <w:trPr>
          <w:trHeight w:val="326"/>
        </w:trPr>
        <w:tc>
          <w:tcPr>
            <w:tcW w:w="5036" w:type="dxa"/>
            <w:vMerge w:val="restart"/>
            <w:shd w:val="clear" w:color="auto" w:fill="auto"/>
            <w:vAlign w:val="center"/>
          </w:tcPr>
          <w:p w14:paraId="7C68503C" w14:textId="77777777" w:rsidR="00892D26" w:rsidRPr="003F6F11" w:rsidRDefault="00892D26" w:rsidP="00B0145C">
            <w:pPr>
              <w:spacing w:line="276" w:lineRule="auto"/>
              <w:jc w:val="left"/>
              <w:rPr>
                <w:rFonts w:ascii="Garamond" w:hAnsi="Garamond"/>
                <w:b/>
                <w:snapToGrid w:val="0"/>
                <w:sz w:val="24"/>
                <w:szCs w:val="24"/>
              </w:rPr>
            </w:pPr>
            <w:r w:rsidRPr="003F6F11">
              <w:rPr>
                <w:rFonts w:ascii="Garamond" w:hAnsi="Garamond"/>
                <w:b/>
                <w:snapToGrid w:val="0"/>
                <w:sz w:val="24"/>
                <w:szCs w:val="24"/>
              </w:rPr>
              <w:t>Ortağın Ticaret Unvanı/Adı Soyadı</w:t>
            </w:r>
          </w:p>
        </w:tc>
        <w:tc>
          <w:tcPr>
            <w:tcW w:w="3895" w:type="dxa"/>
            <w:gridSpan w:val="2"/>
            <w:shd w:val="clear" w:color="auto" w:fill="auto"/>
            <w:vAlign w:val="center"/>
          </w:tcPr>
          <w:p w14:paraId="48DB1AE3" w14:textId="77777777" w:rsidR="00892D26" w:rsidRPr="003F6F11" w:rsidRDefault="00892D26" w:rsidP="00B0145C">
            <w:pPr>
              <w:spacing w:line="276" w:lineRule="auto"/>
              <w:jc w:val="center"/>
              <w:rPr>
                <w:rFonts w:ascii="Garamond" w:hAnsi="Garamond"/>
                <w:b/>
                <w:snapToGrid w:val="0"/>
                <w:sz w:val="24"/>
                <w:szCs w:val="24"/>
              </w:rPr>
            </w:pPr>
            <w:r w:rsidRPr="003F6F11">
              <w:rPr>
                <w:rFonts w:ascii="Garamond" w:hAnsi="Garamond"/>
                <w:b/>
                <w:snapToGrid w:val="0"/>
                <w:sz w:val="24"/>
                <w:szCs w:val="24"/>
              </w:rPr>
              <w:t>Sermayedeki Payı</w:t>
            </w:r>
          </w:p>
        </w:tc>
      </w:tr>
      <w:tr w:rsidR="00892D26" w:rsidRPr="003F6F11" w14:paraId="5DC5B648" w14:textId="77777777" w:rsidTr="00B0145C">
        <w:trPr>
          <w:trHeight w:val="326"/>
        </w:trPr>
        <w:tc>
          <w:tcPr>
            <w:tcW w:w="5036" w:type="dxa"/>
            <w:vMerge/>
            <w:shd w:val="clear" w:color="auto" w:fill="auto"/>
            <w:vAlign w:val="center"/>
          </w:tcPr>
          <w:p w14:paraId="4C7A8FF0" w14:textId="77777777" w:rsidR="00892D26" w:rsidRPr="00F7398E" w:rsidRDefault="00892D26" w:rsidP="00B0145C">
            <w:pPr>
              <w:spacing w:line="276" w:lineRule="auto"/>
              <w:rPr>
                <w:rFonts w:ascii="Garamond" w:hAnsi="Garamond"/>
                <w:b/>
                <w:snapToGrid w:val="0"/>
                <w:sz w:val="24"/>
                <w:szCs w:val="24"/>
              </w:rPr>
            </w:pPr>
          </w:p>
        </w:tc>
        <w:tc>
          <w:tcPr>
            <w:tcW w:w="2448" w:type="dxa"/>
            <w:shd w:val="clear" w:color="auto" w:fill="auto"/>
            <w:vAlign w:val="center"/>
          </w:tcPr>
          <w:p w14:paraId="14F0CE5F" w14:textId="77777777" w:rsidR="00892D26" w:rsidRPr="00F7398E" w:rsidRDefault="00892D26" w:rsidP="00B0145C">
            <w:pPr>
              <w:spacing w:line="276" w:lineRule="auto"/>
              <w:jc w:val="center"/>
              <w:rPr>
                <w:rFonts w:ascii="Garamond" w:hAnsi="Garamond"/>
                <w:b/>
                <w:snapToGrid w:val="0"/>
                <w:sz w:val="24"/>
                <w:szCs w:val="24"/>
              </w:rPr>
            </w:pPr>
            <w:r w:rsidRPr="00F7398E">
              <w:rPr>
                <w:rFonts w:ascii="Garamond" w:hAnsi="Garamond"/>
                <w:b/>
                <w:snapToGrid w:val="0"/>
                <w:sz w:val="24"/>
                <w:szCs w:val="24"/>
              </w:rPr>
              <w:t>Tutar (</w:t>
            </w:r>
            <w:r>
              <w:rPr>
                <w:rFonts w:ascii="Garamond" w:hAnsi="Garamond"/>
                <w:b/>
                <w:snapToGrid w:val="0"/>
                <w:sz w:val="24"/>
                <w:szCs w:val="24"/>
              </w:rPr>
              <w:t>TL</w:t>
            </w:r>
            <w:r w:rsidRPr="00F7398E">
              <w:rPr>
                <w:rFonts w:ascii="Garamond" w:hAnsi="Garamond"/>
                <w:b/>
                <w:snapToGrid w:val="0"/>
                <w:sz w:val="24"/>
                <w:szCs w:val="24"/>
              </w:rPr>
              <w:t>)</w:t>
            </w:r>
          </w:p>
        </w:tc>
        <w:tc>
          <w:tcPr>
            <w:tcW w:w="1447" w:type="dxa"/>
            <w:shd w:val="clear" w:color="auto" w:fill="auto"/>
          </w:tcPr>
          <w:p w14:paraId="7529C05D" w14:textId="77777777" w:rsidR="00892D26" w:rsidRPr="00F7398E" w:rsidRDefault="00892D26" w:rsidP="00B0145C">
            <w:pPr>
              <w:spacing w:line="276" w:lineRule="auto"/>
              <w:jc w:val="center"/>
              <w:rPr>
                <w:rFonts w:ascii="Garamond" w:hAnsi="Garamond"/>
                <w:b/>
                <w:snapToGrid w:val="0"/>
                <w:sz w:val="24"/>
                <w:szCs w:val="24"/>
              </w:rPr>
            </w:pPr>
            <w:r w:rsidRPr="00F7398E">
              <w:rPr>
                <w:rFonts w:ascii="Garamond" w:hAnsi="Garamond"/>
                <w:b/>
                <w:snapToGrid w:val="0"/>
                <w:sz w:val="24"/>
                <w:szCs w:val="24"/>
              </w:rPr>
              <w:t>Oran (%)</w:t>
            </w:r>
          </w:p>
        </w:tc>
      </w:tr>
      <w:tr w:rsidR="00892D26" w:rsidRPr="003F6F11" w14:paraId="1EBAC273" w14:textId="77777777" w:rsidTr="00B0145C">
        <w:trPr>
          <w:trHeight w:val="346"/>
        </w:trPr>
        <w:tc>
          <w:tcPr>
            <w:tcW w:w="5036" w:type="dxa"/>
            <w:shd w:val="clear" w:color="auto" w:fill="auto"/>
            <w:noWrap/>
            <w:vAlign w:val="center"/>
          </w:tcPr>
          <w:p w14:paraId="04EEC3CC" w14:textId="77777777" w:rsidR="00892D26" w:rsidRPr="003F6F11" w:rsidRDefault="00892D26" w:rsidP="00B0145C">
            <w:pPr>
              <w:spacing w:line="276" w:lineRule="auto"/>
              <w:jc w:val="left"/>
              <w:rPr>
                <w:rFonts w:ascii="Garamond" w:hAnsi="Garamond"/>
                <w:snapToGrid w:val="0"/>
                <w:sz w:val="24"/>
                <w:szCs w:val="24"/>
              </w:rPr>
            </w:pPr>
            <w:r>
              <w:rPr>
                <w:rFonts w:ascii="Garamond" w:hAnsi="Garamond"/>
                <w:snapToGrid w:val="0"/>
                <w:sz w:val="24"/>
                <w:szCs w:val="24"/>
              </w:rPr>
              <w:t>Mehmet KUTMAN</w:t>
            </w:r>
          </w:p>
        </w:tc>
        <w:tc>
          <w:tcPr>
            <w:tcW w:w="2448" w:type="dxa"/>
            <w:shd w:val="clear" w:color="auto" w:fill="auto"/>
            <w:noWrap/>
            <w:vAlign w:val="center"/>
          </w:tcPr>
          <w:p w14:paraId="56DA2234" w14:textId="77777777" w:rsidR="00892D26" w:rsidRPr="003F6F11" w:rsidRDefault="00892D26" w:rsidP="00B0145C">
            <w:pPr>
              <w:spacing w:line="276" w:lineRule="auto"/>
              <w:jc w:val="right"/>
              <w:rPr>
                <w:rFonts w:ascii="Garamond" w:hAnsi="Garamond"/>
                <w:sz w:val="24"/>
                <w:szCs w:val="24"/>
              </w:rPr>
            </w:pPr>
            <w:r>
              <w:rPr>
                <w:rFonts w:ascii="Garamond" w:hAnsi="Garamond"/>
                <w:sz w:val="24"/>
                <w:szCs w:val="24"/>
              </w:rPr>
              <w:t>44.500.000</w:t>
            </w:r>
          </w:p>
        </w:tc>
        <w:tc>
          <w:tcPr>
            <w:tcW w:w="1447" w:type="dxa"/>
            <w:shd w:val="clear" w:color="auto" w:fill="auto"/>
          </w:tcPr>
          <w:p w14:paraId="095F0E78" w14:textId="77777777" w:rsidR="00892D26" w:rsidRPr="003F6F11" w:rsidRDefault="00892D26" w:rsidP="00B0145C">
            <w:pPr>
              <w:spacing w:line="276" w:lineRule="auto"/>
              <w:jc w:val="right"/>
              <w:rPr>
                <w:rFonts w:ascii="Garamond" w:hAnsi="Garamond"/>
                <w:sz w:val="24"/>
                <w:szCs w:val="24"/>
              </w:rPr>
            </w:pPr>
            <w:r>
              <w:rPr>
                <w:rFonts w:ascii="Garamond" w:hAnsi="Garamond"/>
                <w:sz w:val="24"/>
                <w:szCs w:val="24"/>
              </w:rPr>
              <w:t>100</w:t>
            </w:r>
          </w:p>
        </w:tc>
      </w:tr>
      <w:tr w:rsidR="00892D26" w:rsidRPr="003F6F11" w14:paraId="4F61BE38" w14:textId="77777777" w:rsidTr="00B0145C">
        <w:trPr>
          <w:trHeight w:val="346"/>
        </w:trPr>
        <w:tc>
          <w:tcPr>
            <w:tcW w:w="5036" w:type="dxa"/>
            <w:shd w:val="clear" w:color="auto" w:fill="auto"/>
            <w:noWrap/>
            <w:vAlign w:val="center"/>
          </w:tcPr>
          <w:p w14:paraId="7DC279BC" w14:textId="77777777" w:rsidR="00892D26" w:rsidRPr="003F6F11" w:rsidRDefault="00892D26" w:rsidP="00B0145C">
            <w:pPr>
              <w:spacing w:line="276" w:lineRule="auto"/>
              <w:jc w:val="left"/>
              <w:rPr>
                <w:rFonts w:ascii="Garamond" w:hAnsi="Garamond"/>
                <w:sz w:val="24"/>
                <w:szCs w:val="24"/>
              </w:rPr>
            </w:pPr>
            <w:r w:rsidRPr="003F6F11">
              <w:rPr>
                <w:rFonts w:ascii="Garamond" w:hAnsi="Garamond"/>
                <w:b/>
                <w:snapToGrid w:val="0"/>
                <w:sz w:val="24"/>
                <w:szCs w:val="24"/>
              </w:rPr>
              <w:t>Toplam</w:t>
            </w:r>
          </w:p>
        </w:tc>
        <w:tc>
          <w:tcPr>
            <w:tcW w:w="2448" w:type="dxa"/>
            <w:shd w:val="clear" w:color="auto" w:fill="auto"/>
            <w:noWrap/>
            <w:vAlign w:val="center"/>
          </w:tcPr>
          <w:p w14:paraId="28C517D6" w14:textId="77777777" w:rsidR="00892D26" w:rsidRPr="00E47A6E" w:rsidRDefault="00892D26" w:rsidP="00B0145C">
            <w:pPr>
              <w:spacing w:line="276" w:lineRule="auto"/>
              <w:jc w:val="right"/>
              <w:rPr>
                <w:rFonts w:ascii="Garamond" w:hAnsi="Garamond"/>
                <w:b/>
                <w:sz w:val="24"/>
                <w:szCs w:val="24"/>
              </w:rPr>
            </w:pPr>
            <w:r w:rsidRPr="003C38CD">
              <w:rPr>
                <w:rFonts w:ascii="Garamond" w:hAnsi="Garamond"/>
                <w:b/>
                <w:sz w:val="24"/>
                <w:szCs w:val="24"/>
              </w:rPr>
              <w:t>44.500.000</w:t>
            </w:r>
          </w:p>
        </w:tc>
        <w:tc>
          <w:tcPr>
            <w:tcW w:w="1447" w:type="dxa"/>
            <w:shd w:val="clear" w:color="auto" w:fill="auto"/>
          </w:tcPr>
          <w:p w14:paraId="2C302E02" w14:textId="77777777" w:rsidR="00892D26" w:rsidRPr="003F6F11" w:rsidRDefault="00892D26" w:rsidP="00B0145C">
            <w:pPr>
              <w:spacing w:line="276" w:lineRule="auto"/>
              <w:jc w:val="right"/>
              <w:rPr>
                <w:rFonts w:ascii="Garamond" w:hAnsi="Garamond"/>
                <w:b/>
                <w:sz w:val="24"/>
                <w:szCs w:val="24"/>
              </w:rPr>
            </w:pPr>
            <w:r>
              <w:rPr>
                <w:rFonts w:ascii="Garamond" w:hAnsi="Garamond"/>
                <w:b/>
                <w:sz w:val="24"/>
                <w:szCs w:val="24"/>
              </w:rPr>
              <w:t>100</w:t>
            </w:r>
          </w:p>
        </w:tc>
      </w:tr>
    </w:tbl>
    <w:p w14:paraId="73CB4CB9" w14:textId="77777777" w:rsidR="00892D26" w:rsidRDefault="00892D26" w:rsidP="00892D26">
      <w:pPr>
        <w:spacing w:after="60" w:line="276" w:lineRule="auto"/>
        <w:rPr>
          <w:rFonts w:ascii="Garamond" w:hAnsi="Garamond"/>
          <w:sz w:val="24"/>
          <w:szCs w:val="24"/>
        </w:rPr>
      </w:pPr>
    </w:p>
    <w:p w14:paraId="594B4200" w14:textId="1F460068" w:rsidR="00892D26" w:rsidRDefault="00892D26" w:rsidP="00892D26">
      <w:pPr>
        <w:spacing w:after="60" w:line="276" w:lineRule="auto"/>
        <w:rPr>
          <w:rFonts w:ascii="Garamond" w:hAnsi="Garamond"/>
          <w:sz w:val="24"/>
          <w:szCs w:val="24"/>
        </w:rPr>
      </w:pPr>
      <w:r>
        <w:rPr>
          <w:rFonts w:ascii="Garamond" w:hAnsi="Garamond"/>
          <w:sz w:val="24"/>
          <w:szCs w:val="24"/>
        </w:rPr>
        <w:t xml:space="preserve">Yukarıda 1.6’da yer verilen ortaklık yapısını gösterir tabloda %14,25 ile Şirket ortağı gözüken </w:t>
      </w:r>
      <w:r w:rsidRPr="0070194F">
        <w:rPr>
          <w:rFonts w:ascii="Garamond" w:hAnsi="Garamond"/>
          <w:sz w:val="24"/>
          <w:szCs w:val="24"/>
        </w:rPr>
        <w:t>VTB BANK (EUROPE) SE</w:t>
      </w:r>
      <w:r>
        <w:rPr>
          <w:rFonts w:ascii="Garamond" w:hAnsi="Garamond"/>
          <w:sz w:val="24"/>
          <w:szCs w:val="24"/>
        </w:rPr>
        <w:t>’nin sermayesinin %99</w:t>
      </w:r>
      <w:r w:rsidR="00B37B26">
        <w:rPr>
          <w:rFonts w:ascii="Garamond" w:hAnsi="Garamond"/>
          <w:sz w:val="24"/>
          <w:szCs w:val="24"/>
        </w:rPr>
        <w:t>,39</w:t>
      </w:r>
      <w:r>
        <w:rPr>
          <w:rFonts w:ascii="Garamond" w:hAnsi="Garamond"/>
          <w:sz w:val="24"/>
          <w:szCs w:val="24"/>
        </w:rPr>
        <w:t>’</w:t>
      </w:r>
      <w:r w:rsidR="00B37B26">
        <w:rPr>
          <w:rFonts w:ascii="Garamond" w:hAnsi="Garamond"/>
          <w:sz w:val="24"/>
          <w:szCs w:val="24"/>
        </w:rPr>
        <w:t>una P</w:t>
      </w:r>
      <w:r>
        <w:rPr>
          <w:rFonts w:ascii="Garamond" w:hAnsi="Garamond"/>
          <w:sz w:val="24"/>
          <w:szCs w:val="24"/>
        </w:rPr>
        <w:t>JSC VTB Bank</w:t>
      </w:r>
      <w:r w:rsidR="00B37B26">
        <w:rPr>
          <w:rFonts w:ascii="Garamond" w:hAnsi="Garamond"/>
          <w:sz w:val="24"/>
          <w:szCs w:val="24"/>
        </w:rPr>
        <w:t>,</w:t>
      </w:r>
      <w:r>
        <w:rPr>
          <w:rFonts w:ascii="Garamond" w:hAnsi="Garamond"/>
          <w:sz w:val="24"/>
          <w:szCs w:val="24"/>
        </w:rPr>
        <w:t xml:space="preserve"> </w:t>
      </w:r>
      <w:r w:rsidR="00B37B26">
        <w:rPr>
          <w:rFonts w:ascii="Garamond" w:hAnsi="Garamond"/>
          <w:sz w:val="24"/>
          <w:szCs w:val="24"/>
        </w:rPr>
        <w:t>St. Petersburg</w:t>
      </w:r>
      <w:r>
        <w:rPr>
          <w:rFonts w:ascii="Garamond" w:hAnsi="Garamond"/>
          <w:sz w:val="24"/>
          <w:szCs w:val="24"/>
        </w:rPr>
        <w:t xml:space="preserve"> sahiptir. Bununla beraber </w:t>
      </w:r>
      <w:r w:rsidRPr="00A13DD4">
        <w:rPr>
          <w:rFonts w:ascii="Garamond" w:hAnsi="Garamond"/>
          <w:sz w:val="24"/>
          <w:szCs w:val="24"/>
        </w:rPr>
        <w:t>Mehmet Kutman tarafından, “</w:t>
      </w:r>
      <w:r w:rsidRPr="002B6D2B">
        <w:rPr>
          <w:rFonts w:ascii="Garamond" w:hAnsi="Garamond"/>
          <w:i/>
          <w:sz w:val="24"/>
          <w:szCs w:val="24"/>
        </w:rPr>
        <w:t>15/09/2021 tarihinde GLYHO payları ile ilgili VTB Bank (Europe) SE ile Turkcom Turizm Enerji İnşaat Gıda Yatırımları A.Ş. arasında yapılmış olan 2 yıllık REPO CONFIRMATION anlaşması akabinde 89.621.796 adet hisse VTB Bank (Europe) SE'ye virman yapılmıştır. Hissedarlık oranımızda herhangi bir değişiklik olmamıştır.</w:t>
      </w:r>
      <w:r w:rsidRPr="00A13DD4">
        <w:rPr>
          <w:rFonts w:ascii="Garamond" w:hAnsi="Garamond"/>
          <w:sz w:val="24"/>
          <w:szCs w:val="24"/>
        </w:rPr>
        <w:t>” şeklinde 05.10.2021 tarihli KAP açıklaması yapılmış olup KAP’ta VTB Bank’a ait görünen hisseler aslında Turkcom Turizm Enerji İnşaat Gıda Yatırımları A.Ş.’ye aittir. Turkcom Turizm Enerji İnşaat Gıda Yatırımları A.Ş.’nin tek pay sahibi Mehmet Kutman’dır.</w:t>
      </w:r>
    </w:p>
    <w:p w14:paraId="45C9F3C2" w14:textId="77777777" w:rsidR="00892D26" w:rsidRDefault="00892D26" w:rsidP="008D3B29">
      <w:pPr>
        <w:tabs>
          <w:tab w:val="left" w:pos="567"/>
        </w:tabs>
        <w:spacing w:after="60" w:line="276" w:lineRule="auto"/>
        <w:rPr>
          <w:b/>
          <w:sz w:val="24"/>
          <w:szCs w:val="24"/>
        </w:rPr>
      </w:pPr>
    </w:p>
    <w:p w14:paraId="082E09F3" w14:textId="5EF8F5E4" w:rsidR="00921387" w:rsidRDefault="008D3B29" w:rsidP="008D3B29">
      <w:pPr>
        <w:tabs>
          <w:tab w:val="left" w:pos="567"/>
        </w:tabs>
        <w:spacing w:after="60" w:line="276" w:lineRule="auto"/>
        <w:ind w:left="567" w:hanging="567"/>
        <w:rPr>
          <w:b/>
          <w:snapToGrid w:val="0"/>
          <w:sz w:val="24"/>
          <w:szCs w:val="24"/>
          <w:lang w:eastAsia="en-US"/>
        </w:rPr>
      </w:pPr>
      <w:r>
        <w:rPr>
          <w:b/>
          <w:snapToGrid w:val="0"/>
          <w:sz w:val="24"/>
          <w:szCs w:val="24"/>
          <w:lang w:eastAsia="en-US"/>
        </w:rPr>
        <w:t>1.8.</w:t>
      </w:r>
      <w:r>
        <w:rPr>
          <w:b/>
          <w:snapToGrid w:val="0"/>
          <w:sz w:val="24"/>
          <w:szCs w:val="24"/>
          <w:lang w:eastAsia="en-US"/>
        </w:rPr>
        <w:tab/>
      </w:r>
      <w:r w:rsidR="00B7009D" w:rsidRPr="008D3B29">
        <w:rPr>
          <w:b/>
          <w:sz w:val="24"/>
          <w:szCs w:val="24"/>
        </w:rPr>
        <w:t>Sermayede</w:t>
      </w:r>
      <w:r w:rsidR="00B7009D" w:rsidRPr="0020672E">
        <w:rPr>
          <w:b/>
          <w:snapToGrid w:val="0"/>
          <w:sz w:val="24"/>
          <w:szCs w:val="24"/>
          <w:lang w:eastAsia="en-US"/>
        </w:rPr>
        <w:t xml:space="preserve"> En Fazla Paya Sahip Tüzel Kişi Ortağın</w:t>
      </w:r>
      <w:r w:rsidR="004328E9" w:rsidRPr="0020672E">
        <w:rPr>
          <w:b/>
          <w:snapToGrid w:val="0"/>
          <w:sz w:val="24"/>
          <w:szCs w:val="24"/>
          <w:lang w:eastAsia="en-US"/>
        </w:rPr>
        <w:t xml:space="preserve"> </w:t>
      </w:r>
      <w:r w:rsidR="000656C8" w:rsidRPr="0020672E">
        <w:rPr>
          <w:b/>
          <w:snapToGrid w:val="0"/>
          <w:sz w:val="24"/>
          <w:szCs w:val="24"/>
          <w:lang w:eastAsia="en-US"/>
        </w:rPr>
        <w:t>B</w:t>
      </w:r>
      <w:r w:rsidR="004328E9" w:rsidRPr="0020672E">
        <w:rPr>
          <w:b/>
          <w:snapToGrid w:val="0"/>
          <w:sz w:val="24"/>
          <w:szCs w:val="24"/>
          <w:lang w:eastAsia="en-US"/>
        </w:rPr>
        <w:t xml:space="preserve">ulunduğu </w:t>
      </w:r>
      <w:r w:rsidR="000656C8" w:rsidRPr="0020672E">
        <w:rPr>
          <w:b/>
          <w:snapToGrid w:val="0"/>
          <w:sz w:val="24"/>
          <w:szCs w:val="24"/>
          <w:lang w:eastAsia="en-US"/>
        </w:rPr>
        <w:t>Ü</w:t>
      </w:r>
      <w:r w:rsidR="004328E9" w:rsidRPr="0020672E">
        <w:rPr>
          <w:b/>
          <w:snapToGrid w:val="0"/>
          <w:sz w:val="24"/>
          <w:szCs w:val="24"/>
          <w:lang w:eastAsia="en-US"/>
        </w:rPr>
        <w:t xml:space="preserve">lkeye </w:t>
      </w:r>
      <w:r w:rsidR="000656C8" w:rsidRPr="0020672E">
        <w:rPr>
          <w:b/>
          <w:snapToGrid w:val="0"/>
          <w:sz w:val="24"/>
          <w:szCs w:val="24"/>
          <w:lang w:eastAsia="en-US"/>
        </w:rPr>
        <w:t>İ</w:t>
      </w:r>
      <w:r w:rsidR="004328E9" w:rsidRPr="0020672E">
        <w:rPr>
          <w:b/>
          <w:snapToGrid w:val="0"/>
          <w:sz w:val="24"/>
          <w:szCs w:val="24"/>
          <w:lang w:eastAsia="en-US"/>
        </w:rPr>
        <w:t xml:space="preserve">lişkin </w:t>
      </w:r>
      <w:r w:rsidR="000656C8" w:rsidRPr="0020672E">
        <w:rPr>
          <w:b/>
          <w:snapToGrid w:val="0"/>
          <w:sz w:val="24"/>
          <w:szCs w:val="24"/>
          <w:lang w:eastAsia="en-US"/>
        </w:rPr>
        <w:t>R</w:t>
      </w:r>
      <w:r w:rsidR="004328E9" w:rsidRPr="0020672E">
        <w:rPr>
          <w:b/>
          <w:snapToGrid w:val="0"/>
          <w:sz w:val="24"/>
          <w:szCs w:val="24"/>
          <w:lang w:eastAsia="en-US"/>
        </w:rPr>
        <w:t>iskler</w:t>
      </w:r>
      <w:r w:rsidR="000656C8" w:rsidRPr="0020672E">
        <w:rPr>
          <w:b/>
          <w:snapToGrid w:val="0"/>
          <w:sz w:val="24"/>
          <w:szCs w:val="24"/>
          <w:lang w:eastAsia="en-US"/>
        </w:rPr>
        <w:t>:</w:t>
      </w:r>
    </w:p>
    <w:p w14:paraId="16A835F3" w14:textId="77AF7EB0" w:rsidR="00892D26" w:rsidRDefault="00892D26" w:rsidP="00892D26">
      <w:pPr>
        <w:spacing w:line="276" w:lineRule="auto"/>
        <w:rPr>
          <w:rFonts w:ascii="Garamond" w:hAnsi="Garamond"/>
          <w:snapToGrid w:val="0"/>
          <w:sz w:val="24"/>
          <w:szCs w:val="24"/>
          <w:lang w:eastAsia="en-US"/>
        </w:rPr>
      </w:pPr>
      <w:r w:rsidRPr="00E47A6E">
        <w:rPr>
          <w:rFonts w:ascii="Garamond" w:hAnsi="Garamond"/>
          <w:snapToGrid w:val="0"/>
          <w:sz w:val="24"/>
          <w:szCs w:val="24"/>
          <w:lang w:eastAsia="en-US"/>
        </w:rPr>
        <w:t>Sermayede en fazla paya sahip tüzel kişi ortak yurt dışında yerleşik değildir.</w:t>
      </w:r>
      <w:r>
        <w:rPr>
          <w:rFonts w:ascii="Garamond" w:hAnsi="Garamond"/>
          <w:snapToGrid w:val="0"/>
          <w:sz w:val="24"/>
          <w:szCs w:val="24"/>
          <w:lang w:eastAsia="en-US"/>
        </w:rPr>
        <w:t xml:space="preserve"> </w:t>
      </w:r>
    </w:p>
    <w:p w14:paraId="4E2A7395" w14:textId="77777777" w:rsidR="00892D26" w:rsidRDefault="00892D26" w:rsidP="00892D26">
      <w:pPr>
        <w:spacing w:after="60" w:line="276" w:lineRule="auto"/>
        <w:rPr>
          <w:rFonts w:ascii="Garamond" w:hAnsi="Garamond"/>
          <w:sz w:val="24"/>
          <w:szCs w:val="24"/>
        </w:rPr>
      </w:pPr>
    </w:p>
    <w:p w14:paraId="4DA0FFD5" w14:textId="77777777" w:rsidR="00892D26" w:rsidRDefault="00892D26" w:rsidP="00892D26">
      <w:pPr>
        <w:spacing w:after="60" w:line="276" w:lineRule="auto"/>
        <w:rPr>
          <w:rFonts w:ascii="Garamond" w:hAnsi="Garamond"/>
          <w:sz w:val="24"/>
          <w:szCs w:val="24"/>
        </w:rPr>
      </w:pPr>
      <w:r>
        <w:rPr>
          <w:rFonts w:ascii="Garamond" w:hAnsi="Garamond"/>
          <w:sz w:val="24"/>
          <w:szCs w:val="24"/>
        </w:rPr>
        <w:t xml:space="preserve">Yukarıda 1.6’da yer verilen ortaklık yapısını gösterir tabloda %14,25 ile Şirket ortağı gözüken </w:t>
      </w:r>
      <w:r w:rsidRPr="0070194F">
        <w:rPr>
          <w:rFonts w:ascii="Garamond" w:hAnsi="Garamond"/>
          <w:sz w:val="24"/>
          <w:szCs w:val="24"/>
        </w:rPr>
        <w:t>VTB BANK (EUROPE) SE</w:t>
      </w:r>
      <w:r>
        <w:rPr>
          <w:rFonts w:ascii="Garamond" w:hAnsi="Garamond"/>
          <w:sz w:val="24"/>
          <w:szCs w:val="24"/>
        </w:rPr>
        <w:t xml:space="preserve">, </w:t>
      </w:r>
      <w:r w:rsidRPr="00A13DD4">
        <w:rPr>
          <w:rFonts w:ascii="Garamond" w:hAnsi="Garamond"/>
          <w:sz w:val="24"/>
          <w:szCs w:val="24"/>
        </w:rPr>
        <w:t xml:space="preserve">Almanya Federal Cumhuriyeti’nde kurulu bir şirkettir. Almanya, </w:t>
      </w:r>
      <w:r>
        <w:rPr>
          <w:rFonts w:ascii="Garamond" w:hAnsi="Garamond"/>
          <w:sz w:val="24"/>
          <w:szCs w:val="24"/>
        </w:rPr>
        <w:t>federal par</w:t>
      </w:r>
      <w:r w:rsidRPr="00A13DD4">
        <w:rPr>
          <w:rFonts w:ascii="Garamond" w:hAnsi="Garamond"/>
          <w:sz w:val="24"/>
          <w:szCs w:val="24"/>
        </w:rPr>
        <w:t>l</w:t>
      </w:r>
      <w:r>
        <w:rPr>
          <w:rFonts w:ascii="Garamond" w:hAnsi="Garamond"/>
          <w:sz w:val="24"/>
          <w:szCs w:val="24"/>
        </w:rPr>
        <w:t>amenter bir cumhuriyet olup</w:t>
      </w:r>
      <w:r w:rsidRPr="00A13DD4">
        <w:rPr>
          <w:rFonts w:ascii="Garamond" w:hAnsi="Garamond"/>
          <w:sz w:val="24"/>
          <w:szCs w:val="24"/>
        </w:rPr>
        <w:t xml:space="preserve"> Avrupa Birliği’nin ve G8’i</w:t>
      </w:r>
      <w:r>
        <w:rPr>
          <w:rFonts w:ascii="Garamond" w:hAnsi="Garamond"/>
          <w:sz w:val="24"/>
          <w:szCs w:val="24"/>
        </w:rPr>
        <w:t xml:space="preserve">n önemli üyelerinden birisidir. </w:t>
      </w:r>
      <w:r w:rsidRPr="00A13DD4">
        <w:rPr>
          <w:rFonts w:ascii="Garamond" w:hAnsi="Garamond"/>
          <w:sz w:val="24"/>
          <w:szCs w:val="24"/>
        </w:rPr>
        <w:t xml:space="preserve">VTB Bank (Europe) SE’nin kurulu olduğu Almanya’ya ilişkin </w:t>
      </w:r>
      <w:r>
        <w:rPr>
          <w:rFonts w:ascii="Garamond" w:hAnsi="Garamond"/>
          <w:sz w:val="24"/>
          <w:szCs w:val="24"/>
        </w:rPr>
        <w:t>Şirket</w:t>
      </w:r>
      <w:r w:rsidRPr="00A13DD4">
        <w:rPr>
          <w:rFonts w:ascii="Garamond" w:hAnsi="Garamond"/>
          <w:sz w:val="24"/>
          <w:szCs w:val="24"/>
        </w:rPr>
        <w:t xml:space="preserve"> tarafından bilinen herhangi bir ülke riski bulunmamaktadır.</w:t>
      </w:r>
      <w:r>
        <w:rPr>
          <w:rFonts w:ascii="Garamond" w:hAnsi="Garamond"/>
          <w:sz w:val="24"/>
          <w:szCs w:val="24"/>
        </w:rPr>
        <w:t xml:space="preserve"> Her halükarda, yukarıdaki açıklamalarımız uyarınca </w:t>
      </w:r>
      <w:r w:rsidRPr="00A13DD4">
        <w:rPr>
          <w:rFonts w:ascii="Garamond" w:hAnsi="Garamond"/>
          <w:sz w:val="24"/>
          <w:szCs w:val="24"/>
        </w:rPr>
        <w:t>VTB Bank’a ait görünen hisseler aslında Turkcom Turizm Enerji İnşaat Gıda Yatırımları A.Ş.’ye aittir. Turkcom Turizm Enerji İnşaat Gıda Yatırımları A.Ş.’nin tek pay sahibi Mehmet Kutman’dır.</w:t>
      </w:r>
    </w:p>
    <w:p w14:paraId="02B8ECF8" w14:textId="77777777" w:rsidR="00753182" w:rsidRDefault="00753182" w:rsidP="00D12870">
      <w:pPr>
        <w:spacing w:line="276" w:lineRule="auto"/>
        <w:rPr>
          <w:b/>
          <w:snapToGrid w:val="0"/>
          <w:sz w:val="24"/>
          <w:szCs w:val="24"/>
          <w:lang w:eastAsia="en-US"/>
        </w:rPr>
      </w:pPr>
    </w:p>
    <w:p w14:paraId="4127C7CC" w14:textId="77777777" w:rsidR="00471158" w:rsidRDefault="00471158" w:rsidP="00D12870">
      <w:pPr>
        <w:spacing w:line="276" w:lineRule="auto"/>
        <w:rPr>
          <w:b/>
          <w:snapToGrid w:val="0"/>
          <w:sz w:val="24"/>
          <w:szCs w:val="24"/>
          <w:lang w:eastAsia="en-US"/>
        </w:rPr>
      </w:pPr>
    </w:p>
    <w:p w14:paraId="507540E6" w14:textId="77777777" w:rsidR="00756E49" w:rsidRDefault="00756E49" w:rsidP="00D12870">
      <w:pPr>
        <w:spacing w:line="276" w:lineRule="auto"/>
        <w:rPr>
          <w:b/>
          <w:snapToGrid w:val="0"/>
          <w:sz w:val="24"/>
          <w:szCs w:val="24"/>
          <w:lang w:eastAsia="en-US"/>
        </w:rPr>
      </w:pPr>
    </w:p>
    <w:p w14:paraId="0B67874A" w14:textId="7868EED1" w:rsidR="00672CE0" w:rsidRDefault="00A55C01" w:rsidP="008D3B29">
      <w:pPr>
        <w:tabs>
          <w:tab w:val="left" w:pos="567"/>
        </w:tabs>
        <w:spacing w:after="60" w:line="276" w:lineRule="auto"/>
        <w:ind w:left="567" w:hanging="567"/>
        <w:rPr>
          <w:b/>
          <w:snapToGrid w:val="0"/>
          <w:sz w:val="24"/>
          <w:szCs w:val="24"/>
          <w:lang w:eastAsia="en-US"/>
        </w:rPr>
      </w:pPr>
      <w:r w:rsidRPr="0020672E">
        <w:rPr>
          <w:b/>
          <w:snapToGrid w:val="0"/>
          <w:sz w:val="24"/>
          <w:szCs w:val="24"/>
          <w:lang w:eastAsia="en-US"/>
        </w:rPr>
        <w:lastRenderedPageBreak/>
        <w:t>1</w:t>
      </w:r>
      <w:r w:rsidR="00672CE0" w:rsidRPr="0020672E">
        <w:rPr>
          <w:b/>
          <w:snapToGrid w:val="0"/>
          <w:sz w:val="24"/>
          <w:szCs w:val="24"/>
          <w:lang w:eastAsia="en-US"/>
        </w:rPr>
        <w:t>.</w:t>
      </w:r>
      <w:r w:rsidRPr="0020672E">
        <w:rPr>
          <w:b/>
          <w:snapToGrid w:val="0"/>
          <w:sz w:val="24"/>
          <w:szCs w:val="24"/>
          <w:lang w:eastAsia="en-US"/>
        </w:rPr>
        <w:t>9</w:t>
      </w:r>
      <w:r w:rsidR="008D3B29">
        <w:rPr>
          <w:b/>
          <w:snapToGrid w:val="0"/>
          <w:sz w:val="24"/>
          <w:szCs w:val="24"/>
          <w:lang w:eastAsia="en-US"/>
        </w:rPr>
        <w:t>.</w:t>
      </w:r>
      <w:r w:rsidR="008D3B29">
        <w:rPr>
          <w:b/>
          <w:snapToGrid w:val="0"/>
          <w:sz w:val="24"/>
          <w:szCs w:val="24"/>
          <w:lang w:eastAsia="en-US"/>
        </w:rPr>
        <w:tab/>
      </w:r>
      <w:r w:rsidR="00672CE0" w:rsidRPr="008D3B29">
        <w:rPr>
          <w:b/>
          <w:sz w:val="24"/>
          <w:szCs w:val="24"/>
        </w:rPr>
        <w:t>Yönetim</w:t>
      </w:r>
      <w:r w:rsidR="00672CE0" w:rsidRPr="0020672E">
        <w:rPr>
          <w:b/>
          <w:snapToGrid w:val="0"/>
          <w:sz w:val="24"/>
          <w:szCs w:val="24"/>
          <w:lang w:eastAsia="en-US"/>
        </w:rPr>
        <w:t xml:space="preserve"> Kurulu Üyeleri</w:t>
      </w:r>
    </w:p>
    <w:p w14:paraId="7FF78676" w14:textId="77777777" w:rsidR="00756E49" w:rsidRPr="0020672E" w:rsidRDefault="00756E49" w:rsidP="008D3B29">
      <w:pPr>
        <w:tabs>
          <w:tab w:val="left" w:pos="567"/>
        </w:tabs>
        <w:spacing w:after="60" w:line="276" w:lineRule="auto"/>
        <w:ind w:left="567" w:hanging="567"/>
        <w:rPr>
          <w:b/>
          <w:snapToGrid w:val="0"/>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8"/>
        <w:gridCol w:w="3648"/>
        <w:gridCol w:w="1696"/>
        <w:gridCol w:w="1010"/>
      </w:tblGrid>
      <w:tr w:rsidR="00503308" w:rsidRPr="00C15474" w14:paraId="18ECBB8C" w14:textId="77777777" w:rsidTr="00B0145C">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14:paraId="0E5CCB37" w14:textId="77777777" w:rsidR="00503308" w:rsidRPr="00E37E18" w:rsidRDefault="00503308" w:rsidP="00B0145C">
            <w:pPr>
              <w:spacing w:line="276" w:lineRule="auto"/>
              <w:rPr>
                <w:rFonts w:ascii="Garamond" w:hAnsi="Garamond"/>
                <w:b/>
                <w:snapToGrid w:val="0"/>
                <w:sz w:val="24"/>
                <w:szCs w:val="24"/>
                <w:lang w:eastAsia="en-US"/>
              </w:rPr>
            </w:pPr>
            <w:bookmarkStart w:id="2" w:name="_Toc138503724"/>
            <w:r w:rsidRPr="00E37E18">
              <w:rPr>
                <w:rFonts w:ascii="Garamond" w:hAnsi="Garamond"/>
                <w:b/>
                <w:snapToGrid w:val="0"/>
                <w:sz w:val="24"/>
                <w:szCs w:val="24"/>
                <w:lang w:eastAsia="en-US"/>
              </w:rPr>
              <w:t xml:space="preserve">Yönetim Kurulu Üyeleri </w:t>
            </w:r>
          </w:p>
        </w:tc>
      </w:tr>
      <w:tr w:rsidR="00503308" w:rsidRPr="00C15474" w14:paraId="41B5EB79" w14:textId="77777777" w:rsidTr="00503308">
        <w:trPr>
          <w:trHeight w:val="20"/>
        </w:trPr>
        <w:tc>
          <w:tcPr>
            <w:tcW w:w="1494"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14:paraId="4CE3B709" w14:textId="77777777" w:rsidR="00503308" w:rsidRPr="00E37E18" w:rsidRDefault="00503308" w:rsidP="00B0145C">
            <w:pPr>
              <w:spacing w:line="276" w:lineRule="auto"/>
              <w:rPr>
                <w:rFonts w:ascii="Garamond" w:hAnsi="Garamond"/>
                <w:b/>
                <w:bCs/>
                <w:snapToGrid w:val="0"/>
                <w:sz w:val="24"/>
                <w:szCs w:val="24"/>
                <w:lang w:eastAsia="en-US"/>
              </w:rPr>
            </w:pPr>
            <w:r w:rsidRPr="00E37E18">
              <w:rPr>
                <w:rFonts w:ascii="Garamond" w:hAnsi="Garamond"/>
                <w:b/>
                <w:bCs/>
                <w:snapToGrid w:val="0"/>
                <w:sz w:val="24"/>
                <w:szCs w:val="24"/>
                <w:lang w:eastAsia="en-US"/>
              </w:rPr>
              <w:t>Adı-Soyadı</w:t>
            </w:r>
          </w:p>
        </w:tc>
        <w:tc>
          <w:tcPr>
            <w:tcW w:w="2013"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14:paraId="56F1B18E" w14:textId="77777777" w:rsidR="00503308" w:rsidRPr="00E37E18" w:rsidRDefault="00503308" w:rsidP="00B0145C">
            <w:pPr>
              <w:spacing w:line="276" w:lineRule="auto"/>
              <w:rPr>
                <w:rFonts w:ascii="Garamond" w:hAnsi="Garamond"/>
                <w:b/>
                <w:bCs/>
                <w:snapToGrid w:val="0"/>
                <w:sz w:val="24"/>
                <w:szCs w:val="24"/>
                <w:lang w:eastAsia="en-US"/>
              </w:rPr>
            </w:pPr>
            <w:r w:rsidRPr="00E37E18">
              <w:rPr>
                <w:rFonts w:ascii="Garamond" w:hAnsi="Garamond"/>
                <w:b/>
                <w:bCs/>
                <w:snapToGrid w:val="0"/>
                <w:sz w:val="24"/>
                <w:szCs w:val="24"/>
                <w:lang w:eastAsia="en-US"/>
              </w:rPr>
              <w:t>Görevi</w:t>
            </w:r>
          </w:p>
        </w:tc>
        <w:tc>
          <w:tcPr>
            <w:tcW w:w="936"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13573E6" w14:textId="77777777" w:rsidR="00503308" w:rsidRPr="00E37E18" w:rsidRDefault="00503308" w:rsidP="00B0145C">
            <w:pPr>
              <w:spacing w:line="276" w:lineRule="auto"/>
              <w:rPr>
                <w:rFonts w:ascii="Garamond" w:hAnsi="Garamond"/>
                <w:b/>
                <w:bCs/>
                <w:snapToGrid w:val="0"/>
                <w:sz w:val="24"/>
                <w:szCs w:val="24"/>
                <w:lang w:eastAsia="en-US"/>
              </w:rPr>
            </w:pPr>
            <w:r w:rsidRPr="00E37E18">
              <w:rPr>
                <w:rFonts w:ascii="Garamond" w:hAnsi="Garamond"/>
                <w:b/>
                <w:bCs/>
                <w:snapToGrid w:val="0"/>
                <w:sz w:val="24"/>
                <w:szCs w:val="24"/>
                <w:lang w:eastAsia="en-US"/>
              </w:rPr>
              <w:t>Seçildiği GK Tarihi</w:t>
            </w:r>
          </w:p>
        </w:tc>
        <w:tc>
          <w:tcPr>
            <w:tcW w:w="558"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AABF3D4" w14:textId="77777777" w:rsidR="00503308" w:rsidRPr="00E37E18" w:rsidRDefault="00503308" w:rsidP="00B0145C">
            <w:pPr>
              <w:spacing w:line="276" w:lineRule="auto"/>
              <w:rPr>
                <w:rFonts w:ascii="Garamond" w:hAnsi="Garamond"/>
                <w:b/>
                <w:bCs/>
                <w:snapToGrid w:val="0"/>
                <w:sz w:val="24"/>
                <w:szCs w:val="24"/>
                <w:lang w:eastAsia="en-US"/>
              </w:rPr>
            </w:pPr>
            <w:r w:rsidRPr="00E37E18">
              <w:rPr>
                <w:rFonts w:ascii="Garamond" w:hAnsi="Garamond"/>
                <w:b/>
                <w:bCs/>
                <w:snapToGrid w:val="0"/>
                <w:sz w:val="24"/>
                <w:szCs w:val="24"/>
                <w:lang w:eastAsia="en-US"/>
              </w:rPr>
              <w:t>Görev Süresi</w:t>
            </w:r>
          </w:p>
        </w:tc>
      </w:tr>
      <w:tr w:rsidR="00503308" w:rsidRPr="00C15474" w14:paraId="535E2EBC" w14:textId="77777777" w:rsidTr="00503308">
        <w:trPr>
          <w:trHeight w:val="20"/>
        </w:trPr>
        <w:tc>
          <w:tcPr>
            <w:tcW w:w="1494" w:type="pct"/>
            <w:tcBorders>
              <w:top w:val="single" w:sz="4" w:space="0" w:color="auto"/>
              <w:left w:val="single" w:sz="4" w:space="0" w:color="auto"/>
              <w:bottom w:val="single" w:sz="4" w:space="0" w:color="auto"/>
              <w:right w:val="single" w:sz="4" w:space="0" w:color="auto"/>
            </w:tcBorders>
            <w:noWrap/>
          </w:tcPr>
          <w:p w14:paraId="7B176A87" w14:textId="77777777" w:rsidR="00503308" w:rsidRPr="006018E4" w:rsidRDefault="00503308" w:rsidP="00B0145C">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Mehmet Kutman</w:t>
            </w:r>
          </w:p>
        </w:tc>
        <w:tc>
          <w:tcPr>
            <w:tcW w:w="2013" w:type="pct"/>
            <w:tcBorders>
              <w:top w:val="single" w:sz="4" w:space="0" w:color="auto"/>
              <w:left w:val="single" w:sz="4" w:space="0" w:color="auto"/>
              <w:bottom w:val="single" w:sz="4" w:space="0" w:color="auto"/>
              <w:right w:val="single" w:sz="4" w:space="0" w:color="auto"/>
            </w:tcBorders>
            <w:noWrap/>
          </w:tcPr>
          <w:p w14:paraId="4C5EBA9F" w14:textId="77777777" w:rsidR="00503308" w:rsidRPr="006018E4" w:rsidRDefault="00503308" w:rsidP="00B0145C">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Yönetim Kurulu Başkanı</w:t>
            </w:r>
            <w:r>
              <w:rPr>
                <w:rFonts w:ascii="Garamond" w:hAnsi="Garamond"/>
                <w:snapToGrid w:val="0"/>
                <w:sz w:val="24"/>
                <w:szCs w:val="24"/>
                <w:lang w:eastAsia="en-US"/>
              </w:rPr>
              <w:t xml:space="preserve"> </w:t>
            </w:r>
            <w:r w:rsidRPr="006018E4">
              <w:rPr>
                <w:rFonts w:ascii="Garamond" w:hAnsi="Garamond"/>
                <w:snapToGrid w:val="0"/>
                <w:sz w:val="24"/>
                <w:szCs w:val="24"/>
                <w:lang w:eastAsia="en-US"/>
              </w:rPr>
              <w:t>-</w:t>
            </w:r>
            <w:r>
              <w:rPr>
                <w:rFonts w:ascii="Garamond" w:hAnsi="Garamond"/>
                <w:snapToGrid w:val="0"/>
                <w:sz w:val="24"/>
                <w:szCs w:val="24"/>
                <w:lang w:eastAsia="en-US"/>
              </w:rPr>
              <w:t xml:space="preserve"> </w:t>
            </w:r>
            <w:r w:rsidRPr="006018E4">
              <w:rPr>
                <w:rFonts w:ascii="Garamond" w:hAnsi="Garamond"/>
                <w:snapToGrid w:val="0"/>
                <w:sz w:val="24"/>
                <w:szCs w:val="24"/>
                <w:lang w:eastAsia="en-US"/>
              </w:rPr>
              <w:t>Genel Müdür</w:t>
            </w:r>
          </w:p>
        </w:tc>
        <w:tc>
          <w:tcPr>
            <w:tcW w:w="936" w:type="pct"/>
            <w:tcBorders>
              <w:top w:val="single" w:sz="4" w:space="0" w:color="auto"/>
              <w:left w:val="single" w:sz="4" w:space="0" w:color="auto"/>
              <w:bottom w:val="single" w:sz="4" w:space="0" w:color="auto"/>
              <w:right w:val="single" w:sz="4" w:space="0" w:color="auto"/>
            </w:tcBorders>
          </w:tcPr>
          <w:p w14:paraId="692A5015" w14:textId="39691904" w:rsidR="00503308" w:rsidRPr="006018E4" w:rsidRDefault="00503308" w:rsidP="00B0145C">
            <w:pPr>
              <w:spacing w:line="276" w:lineRule="auto"/>
              <w:rPr>
                <w:rFonts w:ascii="Garamond" w:hAnsi="Garamond"/>
                <w:snapToGrid w:val="0"/>
                <w:sz w:val="24"/>
                <w:szCs w:val="24"/>
                <w:lang w:eastAsia="en-US"/>
              </w:rPr>
            </w:pPr>
            <w:r>
              <w:rPr>
                <w:rFonts w:ascii="Garamond" w:hAnsi="Garamond"/>
                <w:snapToGrid w:val="0"/>
                <w:sz w:val="24"/>
                <w:szCs w:val="24"/>
                <w:lang w:eastAsia="en-US"/>
              </w:rPr>
              <w:t>3 Ağustos</w:t>
            </w:r>
            <w:r w:rsidRPr="006018E4">
              <w:rPr>
                <w:rFonts w:ascii="Garamond" w:hAnsi="Garamond"/>
                <w:snapToGrid w:val="0"/>
                <w:sz w:val="24"/>
                <w:szCs w:val="24"/>
                <w:lang w:eastAsia="en-US"/>
              </w:rPr>
              <w:t xml:space="preserve"> 20</w:t>
            </w:r>
            <w:r>
              <w:rPr>
                <w:rFonts w:ascii="Garamond" w:hAnsi="Garamond"/>
                <w:snapToGrid w:val="0"/>
                <w:sz w:val="24"/>
                <w:szCs w:val="24"/>
                <w:lang w:eastAsia="en-US"/>
              </w:rPr>
              <w:t>2</w:t>
            </w:r>
            <w:r w:rsidR="00CE3B39">
              <w:rPr>
                <w:rFonts w:ascii="Garamond" w:hAnsi="Garamond"/>
                <w:snapToGrid w:val="0"/>
                <w:sz w:val="24"/>
                <w:szCs w:val="24"/>
                <w:lang w:eastAsia="en-US"/>
              </w:rPr>
              <w:t>2</w:t>
            </w:r>
          </w:p>
        </w:tc>
        <w:tc>
          <w:tcPr>
            <w:tcW w:w="558" w:type="pct"/>
            <w:tcBorders>
              <w:top w:val="single" w:sz="4" w:space="0" w:color="auto"/>
              <w:left w:val="single" w:sz="4" w:space="0" w:color="auto"/>
              <w:bottom w:val="single" w:sz="4" w:space="0" w:color="auto"/>
              <w:right w:val="single" w:sz="4" w:space="0" w:color="auto"/>
            </w:tcBorders>
          </w:tcPr>
          <w:p w14:paraId="174F2C2B" w14:textId="4A303D66" w:rsidR="00503308" w:rsidRPr="006018E4" w:rsidRDefault="005736BB" w:rsidP="00B0145C">
            <w:pPr>
              <w:spacing w:line="276" w:lineRule="auto"/>
              <w:rPr>
                <w:rFonts w:ascii="Garamond" w:hAnsi="Garamond"/>
                <w:snapToGrid w:val="0"/>
                <w:sz w:val="24"/>
                <w:szCs w:val="24"/>
                <w:lang w:eastAsia="en-US"/>
              </w:rPr>
            </w:pPr>
            <w:r>
              <w:rPr>
                <w:rFonts w:ascii="Garamond" w:hAnsi="Garamond"/>
                <w:snapToGrid w:val="0"/>
                <w:sz w:val="24"/>
                <w:szCs w:val="24"/>
                <w:lang w:eastAsia="en-US"/>
              </w:rPr>
              <w:t>3</w:t>
            </w:r>
            <w:r w:rsidR="00503308" w:rsidRPr="006018E4">
              <w:rPr>
                <w:rFonts w:ascii="Garamond" w:hAnsi="Garamond"/>
                <w:snapToGrid w:val="0"/>
                <w:sz w:val="24"/>
                <w:szCs w:val="24"/>
                <w:lang w:eastAsia="en-US"/>
              </w:rPr>
              <w:t xml:space="preserve"> yıl</w:t>
            </w:r>
          </w:p>
        </w:tc>
      </w:tr>
      <w:tr w:rsidR="00503308" w:rsidRPr="00C15474" w14:paraId="7C80861E" w14:textId="77777777" w:rsidTr="00503308">
        <w:trPr>
          <w:trHeight w:val="20"/>
        </w:trPr>
        <w:tc>
          <w:tcPr>
            <w:tcW w:w="1494" w:type="pct"/>
            <w:tcBorders>
              <w:top w:val="single" w:sz="4" w:space="0" w:color="auto"/>
              <w:left w:val="single" w:sz="4" w:space="0" w:color="auto"/>
              <w:bottom w:val="single" w:sz="4" w:space="0" w:color="auto"/>
              <w:right w:val="single" w:sz="4" w:space="0" w:color="auto"/>
            </w:tcBorders>
            <w:noWrap/>
          </w:tcPr>
          <w:p w14:paraId="5F33B637" w14:textId="77777777" w:rsidR="00503308" w:rsidRPr="006018E4" w:rsidRDefault="00503308" w:rsidP="00B0145C">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Erol Göker</w:t>
            </w:r>
          </w:p>
        </w:tc>
        <w:tc>
          <w:tcPr>
            <w:tcW w:w="2013" w:type="pct"/>
            <w:tcBorders>
              <w:top w:val="single" w:sz="4" w:space="0" w:color="auto"/>
              <w:left w:val="single" w:sz="4" w:space="0" w:color="auto"/>
              <w:bottom w:val="single" w:sz="4" w:space="0" w:color="auto"/>
              <w:right w:val="single" w:sz="4" w:space="0" w:color="auto"/>
            </w:tcBorders>
            <w:noWrap/>
          </w:tcPr>
          <w:p w14:paraId="5DE2469A" w14:textId="77777777" w:rsidR="00503308" w:rsidRPr="006018E4" w:rsidRDefault="00503308" w:rsidP="00B0145C">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Yönetim Kurulu Başkan Vekili</w:t>
            </w:r>
          </w:p>
        </w:tc>
        <w:tc>
          <w:tcPr>
            <w:tcW w:w="936" w:type="pct"/>
            <w:tcBorders>
              <w:top w:val="single" w:sz="4" w:space="0" w:color="auto"/>
              <w:left w:val="single" w:sz="4" w:space="0" w:color="auto"/>
              <w:bottom w:val="single" w:sz="4" w:space="0" w:color="auto"/>
              <w:right w:val="single" w:sz="4" w:space="0" w:color="auto"/>
            </w:tcBorders>
          </w:tcPr>
          <w:p w14:paraId="4CBB6DFE" w14:textId="3FEF77F4" w:rsidR="00503308" w:rsidRPr="006018E4" w:rsidRDefault="00503308" w:rsidP="00B0145C">
            <w:pPr>
              <w:spacing w:line="276" w:lineRule="auto"/>
              <w:rPr>
                <w:rFonts w:ascii="Garamond" w:hAnsi="Garamond"/>
                <w:snapToGrid w:val="0"/>
                <w:sz w:val="24"/>
                <w:szCs w:val="24"/>
                <w:lang w:eastAsia="en-US"/>
              </w:rPr>
            </w:pPr>
            <w:r>
              <w:rPr>
                <w:rFonts w:ascii="Garamond" w:hAnsi="Garamond"/>
                <w:snapToGrid w:val="0"/>
                <w:sz w:val="24"/>
                <w:szCs w:val="24"/>
                <w:lang w:eastAsia="en-US"/>
              </w:rPr>
              <w:t>3 Ağustos</w:t>
            </w:r>
            <w:r w:rsidRPr="006018E4">
              <w:rPr>
                <w:rFonts w:ascii="Garamond" w:hAnsi="Garamond"/>
                <w:snapToGrid w:val="0"/>
                <w:sz w:val="24"/>
                <w:szCs w:val="24"/>
                <w:lang w:eastAsia="en-US"/>
              </w:rPr>
              <w:t xml:space="preserve"> 20</w:t>
            </w:r>
            <w:r>
              <w:rPr>
                <w:rFonts w:ascii="Garamond" w:hAnsi="Garamond"/>
                <w:snapToGrid w:val="0"/>
                <w:sz w:val="24"/>
                <w:szCs w:val="24"/>
                <w:lang w:eastAsia="en-US"/>
              </w:rPr>
              <w:t>2</w:t>
            </w:r>
            <w:r w:rsidR="00CE3B39">
              <w:rPr>
                <w:rFonts w:ascii="Garamond" w:hAnsi="Garamond"/>
                <w:snapToGrid w:val="0"/>
                <w:sz w:val="24"/>
                <w:szCs w:val="24"/>
                <w:lang w:eastAsia="en-US"/>
              </w:rPr>
              <w:t>2</w:t>
            </w:r>
          </w:p>
        </w:tc>
        <w:tc>
          <w:tcPr>
            <w:tcW w:w="558" w:type="pct"/>
            <w:tcBorders>
              <w:top w:val="single" w:sz="4" w:space="0" w:color="auto"/>
              <w:left w:val="single" w:sz="4" w:space="0" w:color="auto"/>
              <w:bottom w:val="single" w:sz="4" w:space="0" w:color="auto"/>
              <w:right w:val="single" w:sz="4" w:space="0" w:color="auto"/>
            </w:tcBorders>
          </w:tcPr>
          <w:p w14:paraId="4D778044" w14:textId="00932AEC" w:rsidR="00503308" w:rsidRPr="006018E4" w:rsidRDefault="005736BB" w:rsidP="00B0145C">
            <w:pPr>
              <w:spacing w:line="276" w:lineRule="auto"/>
              <w:rPr>
                <w:rFonts w:ascii="Garamond" w:hAnsi="Garamond"/>
                <w:snapToGrid w:val="0"/>
                <w:sz w:val="24"/>
                <w:szCs w:val="24"/>
                <w:lang w:eastAsia="en-US"/>
              </w:rPr>
            </w:pPr>
            <w:r>
              <w:rPr>
                <w:rFonts w:ascii="Garamond" w:hAnsi="Garamond"/>
                <w:snapToGrid w:val="0"/>
                <w:sz w:val="24"/>
                <w:szCs w:val="24"/>
                <w:lang w:eastAsia="en-US"/>
              </w:rPr>
              <w:t>3</w:t>
            </w:r>
            <w:r w:rsidR="00503308" w:rsidRPr="006018E4">
              <w:rPr>
                <w:rFonts w:ascii="Garamond" w:hAnsi="Garamond"/>
                <w:snapToGrid w:val="0"/>
                <w:sz w:val="24"/>
                <w:szCs w:val="24"/>
                <w:lang w:eastAsia="en-US"/>
              </w:rPr>
              <w:t xml:space="preserve"> yıl</w:t>
            </w:r>
          </w:p>
        </w:tc>
      </w:tr>
      <w:tr w:rsidR="00503308" w:rsidRPr="00C15474" w14:paraId="4F4F3069" w14:textId="77777777" w:rsidTr="00503308">
        <w:trPr>
          <w:trHeight w:val="20"/>
        </w:trPr>
        <w:tc>
          <w:tcPr>
            <w:tcW w:w="1494" w:type="pct"/>
            <w:tcBorders>
              <w:top w:val="single" w:sz="4" w:space="0" w:color="auto"/>
              <w:left w:val="single" w:sz="4" w:space="0" w:color="auto"/>
              <w:bottom w:val="single" w:sz="4" w:space="0" w:color="auto"/>
              <w:right w:val="single" w:sz="4" w:space="0" w:color="auto"/>
            </w:tcBorders>
            <w:noWrap/>
          </w:tcPr>
          <w:p w14:paraId="69A62FCC" w14:textId="77777777" w:rsidR="00503308" w:rsidRPr="006018E4" w:rsidRDefault="00503308" w:rsidP="00B0145C">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Ayşegül Bensel</w:t>
            </w:r>
          </w:p>
        </w:tc>
        <w:tc>
          <w:tcPr>
            <w:tcW w:w="2013" w:type="pct"/>
            <w:tcBorders>
              <w:top w:val="single" w:sz="4" w:space="0" w:color="auto"/>
              <w:left w:val="single" w:sz="4" w:space="0" w:color="auto"/>
              <w:bottom w:val="single" w:sz="4" w:space="0" w:color="auto"/>
              <w:right w:val="single" w:sz="4" w:space="0" w:color="auto"/>
            </w:tcBorders>
            <w:noWrap/>
          </w:tcPr>
          <w:p w14:paraId="27848B8A" w14:textId="77777777" w:rsidR="00503308" w:rsidRPr="006018E4" w:rsidRDefault="00503308" w:rsidP="00B0145C">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Yönetim Kurulu Üyesi</w:t>
            </w:r>
          </w:p>
        </w:tc>
        <w:tc>
          <w:tcPr>
            <w:tcW w:w="936" w:type="pct"/>
            <w:tcBorders>
              <w:top w:val="single" w:sz="4" w:space="0" w:color="auto"/>
              <w:left w:val="single" w:sz="4" w:space="0" w:color="auto"/>
              <w:bottom w:val="single" w:sz="4" w:space="0" w:color="auto"/>
              <w:right w:val="single" w:sz="4" w:space="0" w:color="auto"/>
            </w:tcBorders>
          </w:tcPr>
          <w:p w14:paraId="22E9EC39" w14:textId="17CDFB72" w:rsidR="00503308" w:rsidRPr="006018E4" w:rsidRDefault="00503308" w:rsidP="00B0145C">
            <w:pPr>
              <w:spacing w:line="276" w:lineRule="auto"/>
              <w:rPr>
                <w:rFonts w:ascii="Garamond" w:hAnsi="Garamond"/>
                <w:snapToGrid w:val="0"/>
                <w:sz w:val="24"/>
                <w:szCs w:val="24"/>
                <w:lang w:eastAsia="en-US"/>
              </w:rPr>
            </w:pPr>
            <w:r>
              <w:rPr>
                <w:rFonts w:ascii="Garamond" w:hAnsi="Garamond"/>
                <w:snapToGrid w:val="0"/>
                <w:sz w:val="24"/>
                <w:szCs w:val="24"/>
                <w:lang w:eastAsia="en-US"/>
              </w:rPr>
              <w:t>3 Ağustos</w:t>
            </w:r>
            <w:r w:rsidRPr="006018E4">
              <w:rPr>
                <w:rFonts w:ascii="Garamond" w:hAnsi="Garamond"/>
                <w:snapToGrid w:val="0"/>
                <w:sz w:val="24"/>
                <w:szCs w:val="24"/>
                <w:lang w:eastAsia="en-US"/>
              </w:rPr>
              <w:t xml:space="preserve"> 20</w:t>
            </w:r>
            <w:r>
              <w:rPr>
                <w:rFonts w:ascii="Garamond" w:hAnsi="Garamond"/>
                <w:snapToGrid w:val="0"/>
                <w:sz w:val="24"/>
                <w:szCs w:val="24"/>
                <w:lang w:eastAsia="en-US"/>
              </w:rPr>
              <w:t>2</w:t>
            </w:r>
            <w:r w:rsidR="00CE3B39">
              <w:rPr>
                <w:rFonts w:ascii="Garamond" w:hAnsi="Garamond"/>
                <w:snapToGrid w:val="0"/>
                <w:sz w:val="24"/>
                <w:szCs w:val="24"/>
                <w:lang w:eastAsia="en-US"/>
              </w:rPr>
              <w:t>2</w:t>
            </w:r>
          </w:p>
        </w:tc>
        <w:tc>
          <w:tcPr>
            <w:tcW w:w="558" w:type="pct"/>
            <w:tcBorders>
              <w:top w:val="single" w:sz="4" w:space="0" w:color="auto"/>
              <w:left w:val="single" w:sz="4" w:space="0" w:color="auto"/>
              <w:bottom w:val="single" w:sz="4" w:space="0" w:color="auto"/>
              <w:right w:val="single" w:sz="4" w:space="0" w:color="auto"/>
            </w:tcBorders>
          </w:tcPr>
          <w:p w14:paraId="03181E4D" w14:textId="0ACAB0E2" w:rsidR="00503308" w:rsidRPr="006018E4" w:rsidRDefault="005736BB" w:rsidP="00B0145C">
            <w:pPr>
              <w:spacing w:line="276" w:lineRule="auto"/>
              <w:rPr>
                <w:rFonts w:ascii="Garamond" w:hAnsi="Garamond"/>
                <w:snapToGrid w:val="0"/>
                <w:sz w:val="24"/>
                <w:szCs w:val="24"/>
                <w:lang w:eastAsia="en-US"/>
              </w:rPr>
            </w:pPr>
            <w:r>
              <w:rPr>
                <w:rFonts w:ascii="Garamond" w:hAnsi="Garamond"/>
                <w:snapToGrid w:val="0"/>
                <w:sz w:val="24"/>
                <w:szCs w:val="24"/>
                <w:lang w:eastAsia="en-US"/>
              </w:rPr>
              <w:t>3</w:t>
            </w:r>
            <w:r w:rsidR="00503308" w:rsidRPr="006018E4">
              <w:rPr>
                <w:rFonts w:ascii="Garamond" w:hAnsi="Garamond"/>
                <w:snapToGrid w:val="0"/>
                <w:sz w:val="24"/>
                <w:szCs w:val="24"/>
                <w:lang w:eastAsia="en-US"/>
              </w:rPr>
              <w:t xml:space="preserve"> yıl</w:t>
            </w:r>
          </w:p>
        </w:tc>
      </w:tr>
      <w:tr w:rsidR="00503308" w:rsidRPr="00C15474" w14:paraId="14719F89" w14:textId="77777777" w:rsidTr="00503308">
        <w:trPr>
          <w:trHeight w:val="20"/>
        </w:trPr>
        <w:tc>
          <w:tcPr>
            <w:tcW w:w="1494" w:type="pct"/>
            <w:tcBorders>
              <w:top w:val="single" w:sz="4" w:space="0" w:color="auto"/>
              <w:left w:val="single" w:sz="4" w:space="0" w:color="auto"/>
              <w:bottom w:val="single" w:sz="4" w:space="0" w:color="auto"/>
              <w:right w:val="single" w:sz="4" w:space="0" w:color="auto"/>
            </w:tcBorders>
            <w:noWrap/>
          </w:tcPr>
          <w:p w14:paraId="2C010E14" w14:textId="77777777" w:rsidR="00503308" w:rsidRPr="006018E4" w:rsidRDefault="00503308" w:rsidP="00B0145C">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Serdar Kırmaz</w:t>
            </w:r>
          </w:p>
        </w:tc>
        <w:tc>
          <w:tcPr>
            <w:tcW w:w="2013" w:type="pct"/>
            <w:tcBorders>
              <w:top w:val="single" w:sz="4" w:space="0" w:color="auto"/>
              <w:left w:val="single" w:sz="4" w:space="0" w:color="auto"/>
              <w:bottom w:val="single" w:sz="4" w:space="0" w:color="auto"/>
              <w:right w:val="single" w:sz="4" w:space="0" w:color="auto"/>
            </w:tcBorders>
            <w:noWrap/>
          </w:tcPr>
          <w:p w14:paraId="3F85EF41" w14:textId="77777777" w:rsidR="00503308" w:rsidRPr="006018E4" w:rsidRDefault="00503308" w:rsidP="00B0145C">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Yönetim Kurulu Üyesi</w:t>
            </w:r>
          </w:p>
        </w:tc>
        <w:tc>
          <w:tcPr>
            <w:tcW w:w="936" w:type="pct"/>
            <w:tcBorders>
              <w:top w:val="single" w:sz="4" w:space="0" w:color="auto"/>
              <w:left w:val="single" w:sz="4" w:space="0" w:color="auto"/>
              <w:bottom w:val="single" w:sz="4" w:space="0" w:color="auto"/>
              <w:right w:val="single" w:sz="4" w:space="0" w:color="auto"/>
            </w:tcBorders>
          </w:tcPr>
          <w:p w14:paraId="1038703A" w14:textId="6AD61F2F" w:rsidR="00503308" w:rsidRPr="006018E4" w:rsidRDefault="00503308" w:rsidP="00B0145C">
            <w:pPr>
              <w:spacing w:line="276" w:lineRule="auto"/>
              <w:rPr>
                <w:rFonts w:ascii="Garamond" w:hAnsi="Garamond"/>
                <w:snapToGrid w:val="0"/>
                <w:sz w:val="24"/>
                <w:szCs w:val="24"/>
                <w:lang w:eastAsia="en-US"/>
              </w:rPr>
            </w:pPr>
            <w:r>
              <w:rPr>
                <w:rFonts w:ascii="Garamond" w:hAnsi="Garamond"/>
                <w:snapToGrid w:val="0"/>
                <w:sz w:val="24"/>
                <w:szCs w:val="24"/>
                <w:lang w:eastAsia="en-US"/>
              </w:rPr>
              <w:t>3 Ağustos</w:t>
            </w:r>
            <w:r w:rsidRPr="006018E4">
              <w:rPr>
                <w:rFonts w:ascii="Garamond" w:hAnsi="Garamond"/>
                <w:snapToGrid w:val="0"/>
                <w:sz w:val="24"/>
                <w:szCs w:val="24"/>
                <w:lang w:eastAsia="en-US"/>
              </w:rPr>
              <w:t xml:space="preserve"> 20</w:t>
            </w:r>
            <w:r>
              <w:rPr>
                <w:rFonts w:ascii="Garamond" w:hAnsi="Garamond"/>
                <w:snapToGrid w:val="0"/>
                <w:sz w:val="24"/>
                <w:szCs w:val="24"/>
                <w:lang w:eastAsia="en-US"/>
              </w:rPr>
              <w:t>2</w:t>
            </w:r>
            <w:r w:rsidR="00CE3B39">
              <w:rPr>
                <w:rFonts w:ascii="Garamond" w:hAnsi="Garamond"/>
                <w:snapToGrid w:val="0"/>
                <w:sz w:val="24"/>
                <w:szCs w:val="24"/>
                <w:lang w:eastAsia="en-US"/>
              </w:rPr>
              <w:t>2</w:t>
            </w:r>
          </w:p>
        </w:tc>
        <w:tc>
          <w:tcPr>
            <w:tcW w:w="558" w:type="pct"/>
            <w:tcBorders>
              <w:top w:val="single" w:sz="4" w:space="0" w:color="auto"/>
              <w:left w:val="single" w:sz="4" w:space="0" w:color="auto"/>
              <w:bottom w:val="single" w:sz="4" w:space="0" w:color="auto"/>
              <w:right w:val="single" w:sz="4" w:space="0" w:color="auto"/>
            </w:tcBorders>
          </w:tcPr>
          <w:p w14:paraId="60360BDA" w14:textId="53B754B5" w:rsidR="00503308" w:rsidRPr="006018E4" w:rsidRDefault="005736BB" w:rsidP="00B0145C">
            <w:pPr>
              <w:spacing w:line="276" w:lineRule="auto"/>
              <w:rPr>
                <w:rFonts w:ascii="Garamond" w:hAnsi="Garamond"/>
                <w:snapToGrid w:val="0"/>
                <w:sz w:val="24"/>
                <w:szCs w:val="24"/>
                <w:lang w:eastAsia="en-US"/>
              </w:rPr>
            </w:pPr>
            <w:r>
              <w:rPr>
                <w:rFonts w:ascii="Garamond" w:hAnsi="Garamond"/>
                <w:snapToGrid w:val="0"/>
                <w:sz w:val="24"/>
                <w:szCs w:val="24"/>
                <w:lang w:eastAsia="en-US"/>
              </w:rPr>
              <w:t>3</w:t>
            </w:r>
            <w:r w:rsidR="00503308" w:rsidRPr="006018E4">
              <w:rPr>
                <w:rFonts w:ascii="Garamond" w:hAnsi="Garamond"/>
                <w:snapToGrid w:val="0"/>
                <w:sz w:val="24"/>
                <w:szCs w:val="24"/>
                <w:lang w:eastAsia="en-US"/>
              </w:rPr>
              <w:t xml:space="preserve"> yıl</w:t>
            </w:r>
          </w:p>
        </w:tc>
      </w:tr>
      <w:tr w:rsidR="00503308" w:rsidRPr="00C15474" w14:paraId="7D56C9EC" w14:textId="77777777" w:rsidTr="00503308">
        <w:trPr>
          <w:trHeight w:val="20"/>
        </w:trPr>
        <w:tc>
          <w:tcPr>
            <w:tcW w:w="1494" w:type="pct"/>
            <w:tcBorders>
              <w:top w:val="single" w:sz="4" w:space="0" w:color="auto"/>
              <w:left w:val="single" w:sz="4" w:space="0" w:color="auto"/>
              <w:bottom w:val="single" w:sz="4" w:space="0" w:color="auto"/>
              <w:right w:val="single" w:sz="4" w:space="0" w:color="auto"/>
            </w:tcBorders>
            <w:noWrap/>
          </w:tcPr>
          <w:p w14:paraId="3CE816EE" w14:textId="77777777" w:rsidR="00503308" w:rsidRPr="006018E4" w:rsidRDefault="00503308" w:rsidP="00B75E45">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Oğuz Satıcı</w:t>
            </w:r>
          </w:p>
        </w:tc>
        <w:tc>
          <w:tcPr>
            <w:tcW w:w="2013" w:type="pct"/>
            <w:tcBorders>
              <w:top w:val="single" w:sz="4" w:space="0" w:color="auto"/>
              <w:left w:val="single" w:sz="4" w:space="0" w:color="auto"/>
              <w:bottom w:val="single" w:sz="4" w:space="0" w:color="auto"/>
              <w:right w:val="single" w:sz="4" w:space="0" w:color="auto"/>
            </w:tcBorders>
            <w:noWrap/>
          </w:tcPr>
          <w:p w14:paraId="2EC48826" w14:textId="3796781D" w:rsidR="00503308" w:rsidRPr="006018E4" w:rsidRDefault="00503308" w:rsidP="00B75E45">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Yönetim Kurulu Üyesi</w:t>
            </w:r>
            <w:r>
              <w:rPr>
                <w:rFonts w:ascii="Garamond" w:hAnsi="Garamond"/>
                <w:snapToGrid w:val="0"/>
                <w:sz w:val="24"/>
                <w:szCs w:val="24"/>
                <w:lang w:eastAsia="en-US"/>
              </w:rPr>
              <w:t xml:space="preserve"> </w:t>
            </w:r>
          </w:p>
        </w:tc>
        <w:tc>
          <w:tcPr>
            <w:tcW w:w="936" w:type="pct"/>
            <w:tcBorders>
              <w:top w:val="single" w:sz="4" w:space="0" w:color="auto"/>
              <w:left w:val="single" w:sz="4" w:space="0" w:color="auto"/>
              <w:bottom w:val="single" w:sz="4" w:space="0" w:color="auto"/>
              <w:right w:val="single" w:sz="4" w:space="0" w:color="auto"/>
            </w:tcBorders>
          </w:tcPr>
          <w:p w14:paraId="44A7D9F1" w14:textId="01D21941" w:rsidR="00503308" w:rsidRPr="006018E4" w:rsidRDefault="00503308" w:rsidP="00B75E45">
            <w:pPr>
              <w:spacing w:line="276" w:lineRule="auto"/>
              <w:rPr>
                <w:rFonts w:ascii="Garamond" w:hAnsi="Garamond"/>
                <w:snapToGrid w:val="0"/>
                <w:sz w:val="24"/>
                <w:szCs w:val="24"/>
                <w:lang w:eastAsia="en-US"/>
              </w:rPr>
            </w:pPr>
            <w:r>
              <w:rPr>
                <w:rFonts w:ascii="Garamond" w:hAnsi="Garamond"/>
                <w:snapToGrid w:val="0"/>
                <w:sz w:val="24"/>
                <w:szCs w:val="24"/>
                <w:lang w:eastAsia="en-US"/>
              </w:rPr>
              <w:t>3 Ağustos</w:t>
            </w:r>
            <w:r w:rsidRPr="006018E4">
              <w:rPr>
                <w:rFonts w:ascii="Garamond" w:hAnsi="Garamond"/>
                <w:snapToGrid w:val="0"/>
                <w:sz w:val="24"/>
                <w:szCs w:val="24"/>
                <w:lang w:eastAsia="en-US"/>
              </w:rPr>
              <w:t xml:space="preserve"> 20</w:t>
            </w:r>
            <w:r>
              <w:rPr>
                <w:rFonts w:ascii="Garamond" w:hAnsi="Garamond"/>
                <w:snapToGrid w:val="0"/>
                <w:sz w:val="24"/>
                <w:szCs w:val="24"/>
                <w:lang w:eastAsia="en-US"/>
              </w:rPr>
              <w:t>2</w:t>
            </w:r>
            <w:r w:rsidR="00CE3B39">
              <w:rPr>
                <w:rFonts w:ascii="Garamond" w:hAnsi="Garamond"/>
                <w:snapToGrid w:val="0"/>
                <w:sz w:val="24"/>
                <w:szCs w:val="24"/>
                <w:lang w:eastAsia="en-US"/>
              </w:rPr>
              <w:t>2</w:t>
            </w:r>
          </w:p>
        </w:tc>
        <w:tc>
          <w:tcPr>
            <w:tcW w:w="558" w:type="pct"/>
            <w:tcBorders>
              <w:top w:val="single" w:sz="4" w:space="0" w:color="auto"/>
              <w:left w:val="single" w:sz="4" w:space="0" w:color="auto"/>
              <w:bottom w:val="single" w:sz="4" w:space="0" w:color="auto"/>
              <w:right w:val="single" w:sz="4" w:space="0" w:color="auto"/>
            </w:tcBorders>
          </w:tcPr>
          <w:p w14:paraId="7660DEF8" w14:textId="264AE0BD" w:rsidR="00503308" w:rsidRPr="006018E4" w:rsidRDefault="005736BB" w:rsidP="00B75E45">
            <w:pPr>
              <w:spacing w:line="276" w:lineRule="auto"/>
              <w:rPr>
                <w:rFonts w:ascii="Garamond" w:hAnsi="Garamond"/>
                <w:snapToGrid w:val="0"/>
                <w:sz w:val="24"/>
                <w:szCs w:val="24"/>
                <w:lang w:eastAsia="en-US"/>
              </w:rPr>
            </w:pPr>
            <w:r>
              <w:rPr>
                <w:rFonts w:ascii="Garamond" w:hAnsi="Garamond"/>
                <w:snapToGrid w:val="0"/>
                <w:sz w:val="24"/>
                <w:szCs w:val="24"/>
                <w:lang w:eastAsia="en-US"/>
              </w:rPr>
              <w:t>3</w:t>
            </w:r>
            <w:r w:rsidR="00503308" w:rsidRPr="006018E4">
              <w:rPr>
                <w:rFonts w:ascii="Garamond" w:hAnsi="Garamond"/>
                <w:snapToGrid w:val="0"/>
                <w:sz w:val="24"/>
                <w:szCs w:val="24"/>
                <w:lang w:eastAsia="en-US"/>
              </w:rPr>
              <w:t xml:space="preserve"> yıl</w:t>
            </w:r>
          </w:p>
        </w:tc>
      </w:tr>
      <w:tr w:rsidR="00503308" w:rsidRPr="00C15474" w14:paraId="792497DE" w14:textId="77777777" w:rsidTr="00503308">
        <w:trPr>
          <w:trHeight w:val="20"/>
        </w:trPr>
        <w:tc>
          <w:tcPr>
            <w:tcW w:w="1494" w:type="pct"/>
            <w:tcBorders>
              <w:top w:val="single" w:sz="4" w:space="0" w:color="auto"/>
              <w:left w:val="single" w:sz="4" w:space="0" w:color="auto"/>
              <w:bottom w:val="single" w:sz="4" w:space="0" w:color="auto"/>
              <w:right w:val="single" w:sz="4" w:space="0" w:color="auto"/>
            </w:tcBorders>
            <w:noWrap/>
          </w:tcPr>
          <w:p w14:paraId="66020F7A" w14:textId="6FF8D1D3" w:rsidR="00503308" w:rsidRPr="006018E4" w:rsidRDefault="00503308" w:rsidP="00B0145C">
            <w:pPr>
              <w:spacing w:line="276" w:lineRule="auto"/>
              <w:rPr>
                <w:rFonts w:ascii="Garamond" w:hAnsi="Garamond"/>
                <w:snapToGrid w:val="0"/>
                <w:sz w:val="24"/>
                <w:szCs w:val="24"/>
                <w:lang w:eastAsia="en-US"/>
              </w:rPr>
            </w:pPr>
            <w:r>
              <w:rPr>
                <w:rFonts w:ascii="Garamond" w:hAnsi="Garamond"/>
                <w:snapToGrid w:val="0"/>
                <w:sz w:val="24"/>
                <w:szCs w:val="24"/>
                <w:lang w:eastAsia="en-US"/>
              </w:rPr>
              <w:t>H. Faik Açıkalın</w:t>
            </w:r>
          </w:p>
        </w:tc>
        <w:tc>
          <w:tcPr>
            <w:tcW w:w="2013" w:type="pct"/>
            <w:tcBorders>
              <w:top w:val="single" w:sz="4" w:space="0" w:color="auto"/>
              <w:left w:val="single" w:sz="4" w:space="0" w:color="auto"/>
              <w:bottom w:val="single" w:sz="4" w:space="0" w:color="auto"/>
              <w:right w:val="single" w:sz="4" w:space="0" w:color="auto"/>
            </w:tcBorders>
            <w:noWrap/>
          </w:tcPr>
          <w:p w14:paraId="7818AACF" w14:textId="77777777" w:rsidR="00503308" w:rsidRPr="006018E4" w:rsidRDefault="00503308" w:rsidP="00B0145C">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Yönetim Kurulu Üyesi</w:t>
            </w:r>
            <w:r>
              <w:rPr>
                <w:rFonts w:ascii="Garamond" w:hAnsi="Garamond"/>
                <w:snapToGrid w:val="0"/>
                <w:sz w:val="24"/>
                <w:szCs w:val="24"/>
                <w:lang w:eastAsia="en-US"/>
              </w:rPr>
              <w:t xml:space="preserve"> </w:t>
            </w:r>
            <w:r w:rsidRPr="006018E4">
              <w:rPr>
                <w:rFonts w:ascii="Garamond" w:hAnsi="Garamond"/>
                <w:snapToGrid w:val="0"/>
                <w:sz w:val="24"/>
                <w:szCs w:val="24"/>
                <w:lang w:eastAsia="en-US"/>
              </w:rPr>
              <w:t>-</w:t>
            </w:r>
            <w:r>
              <w:rPr>
                <w:rFonts w:ascii="Garamond" w:hAnsi="Garamond"/>
                <w:snapToGrid w:val="0"/>
                <w:sz w:val="24"/>
                <w:szCs w:val="24"/>
                <w:lang w:eastAsia="en-US"/>
              </w:rPr>
              <w:t xml:space="preserve"> </w:t>
            </w:r>
            <w:r w:rsidRPr="006018E4">
              <w:rPr>
                <w:rFonts w:ascii="Garamond" w:hAnsi="Garamond"/>
                <w:snapToGrid w:val="0"/>
                <w:sz w:val="24"/>
                <w:szCs w:val="24"/>
                <w:lang w:eastAsia="en-US"/>
              </w:rPr>
              <w:t>Bağımsız</w:t>
            </w:r>
          </w:p>
        </w:tc>
        <w:tc>
          <w:tcPr>
            <w:tcW w:w="936" w:type="pct"/>
            <w:tcBorders>
              <w:top w:val="single" w:sz="4" w:space="0" w:color="auto"/>
              <w:left w:val="single" w:sz="4" w:space="0" w:color="auto"/>
              <w:bottom w:val="single" w:sz="4" w:space="0" w:color="auto"/>
              <w:right w:val="single" w:sz="4" w:space="0" w:color="auto"/>
            </w:tcBorders>
          </w:tcPr>
          <w:p w14:paraId="655DD230" w14:textId="75DB6F62" w:rsidR="00503308" w:rsidRPr="006018E4" w:rsidRDefault="00503308" w:rsidP="00B0145C">
            <w:pPr>
              <w:spacing w:line="276" w:lineRule="auto"/>
              <w:rPr>
                <w:rFonts w:ascii="Garamond" w:hAnsi="Garamond"/>
                <w:snapToGrid w:val="0"/>
                <w:sz w:val="24"/>
                <w:szCs w:val="24"/>
                <w:lang w:eastAsia="en-US"/>
              </w:rPr>
            </w:pPr>
            <w:r>
              <w:rPr>
                <w:rFonts w:ascii="Garamond" w:hAnsi="Garamond"/>
                <w:snapToGrid w:val="0"/>
                <w:sz w:val="24"/>
                <w:szCs w:val="24"/>
                <w:lang w:eastAsia="en-US"/>
              </w:rPr>
              <w:t>3 Ağustos</w:t>
            </w:r>
            <w:r w:rsidRPr="006018E4">
              <w:rPr>
                <w:rFonts w:ascii="Garamond" w:hAnsi="Garamond"/>
                <w:snapToGrid w:val="0"/>
                <w:sz w:val="24"/>
                <w:szCs w:val="24"/>
                <w:lang w:eastAsia="en-US"/>
              </w:rPr>
              <w:t xml:space="preserve"> 20</w:t>
            </w:r>
            <w:r>
              <w:rPr>
                <w:rFonts w:ascii="Garamond" w:hAnsi="Garamond"/>
                <w:snapToGrid w:val="0"/>
                <w:sz w:val="24"/>
                <w:szCs w:val="24"/>
                <w:lang w:eastAsia="en-US"/>
              </w:rPr>
              <w:t>2</w:t>
            </w:r>
            <w:r w:rsidR="00CE3B39">
              <w:rPr>
                <w:rFonts w:ascii="Garamond" w:hAnsi="Garamond"/>
                <w:snapToGrid w:val="0"/>
                <w:sz w:val="24"/>
                <w:szCs w:val="24"/>
                <w:lang w:eastAsia="en-US"/>
              </w:rPr>
              <w:t>2</w:t>
            </w:r>
          </w:p>
        </w:tc>
        <w:tc>
          <w:tcPr>
            <w:tcW w:w="558" w:type="pct"/>
            <w:tcBorders>
              <w:top w:val="single" w:sz="4" w:space="0" w:color="auto"/>
              <w:left w:val="single" w:sz="4" w:space="0" w:color="auto"/>
              <w:bottom w:val="single" w:sz="4" w:space="0" w:color="auto"/>
              <w:right w:val="single" w:sz="4" w:space="0" w:color="auto"/>
            </w:tcBorders>
          </w:tcPr>
          <w:p w14:paraId="5B55798A" w14:textId="0A34C54D" w:rsidR="00503308" w:rsidRPr="006018E4" w:rsidRDefault="005736BB" w:rsidP="00B0145C">
            <w:pPr>
              <w:spacing w:line="276" w:lineRule="auto"/>
              <w:rPr>
                <w:rFonts w:ascii="Garamond" w:hAnsi="Garamond"/>
                <w:snapToGrid w:val="0"/>
                <w:sz w:val="24"/>
                <w:szCs w:val="24"/>
                <w:lang w:eastAsia="en-US"/>
              </w:rPr>
            </w:pPr>
            <w:r>
              <w:rPr>
                <w:rFonts w:ascii="Garamond" w:hAnsi="Garamond"/>
                <w:snapToGrid w:val="0"/>
                <w:sz w:val="24"/>
                <w:szCs w:val="24"/>
                <w:lang w:eastAsia="en-US"/>
              </w:rPr>
              <w:t>3</w:t>
            </w:r>
            <w:r w:rsidR="00503308" w:rsidRPr="006018E4">
              <w:rPr>
                <w:rFonts w:ascii="Garamond" w:hAnsi="Garamond"/>
                <w:snapToGrid w:val="0"/>
                <w:sz w:val="24"/>
                <w:szCs w:val="24"/>
                <w:lang w:eastAsia="en-US"/>
              </w:rPr>
              <w:t xml:space="preserve"> yıl</w:t>
            </w:r>
          </w:p>
        </w:tc>
      </w:tr>
      <w:tr w:rsidR="00503308" w:rsidRPr="00C15474" w14:paraId="04DCA725" w14:textId="77777777" w:rsidTr="00503308">
        <w:trPr>
          <w:trHeight w:val="20"/>
        </w:trPr>
        <w:tc>
          <w:tcPr>
            <w:tcW w:w="1494" w:type="pct"/>
            <w:tcBorders>
              <w:top w:val="single" w:sz="4" w:space="0" w:color="auto"/>
              <w:left w:val="single" w:sz="4" w:space="0" w:color="auto"/>
              <w:bottom w:val="single" w:sz="4" w:space="0" w:color="auto"/>
              <w:right w:val="single" w:sz="4" w:space="0" w:color="auto"/>
            </w:tcBorders>
            <w:noWrap/>
          </w:tcPr>
          <w:p w14:paraId="0BE31FB4" w14:textId="347BAC6F" w:rsidR="00503308" w:rsidRPr="006018E4" w:rsidRDefault="00503308" w:rsidP="00B0145C">
            <w:pPr>
              <w:spacing w:line="276" w:lineRule="auto"/>
              <w:rPr>
                <w:rFonts w:ascii="Garamond" w:hAnsi="Garamond"/>
                <w:snapToGrid w:val="0"/>
                <w:sz w:val="24"/>
                <w:szCs w:val="24"/>
                <w:lang w:eastAsia="en-US"/>
              </w:rPr>
            </w:pPr>
            <w:r>
              <w:rPr>
                <w:rFonts w:ascii="Garamond" w:hAnsi="Garamond"/>
                <w:snapToGrid w:val="0"/>
                <w:sz w:val="24"/>
                <w:szCs w:val="24"/>
                <w:lang w:eastAsia="en-US"/>
              </w:rPr>
              <w:t>Gülsüm Azeri</w:t>
            </w:r>
          </w:p>
        </w:tc>
        <w:tc>
          <w:tcPr>
            <w:tcW w:w="2013" w:type="pct"/>
            <w:tcBorders>
              <w:top w:val="single" w:sz="4" w:space="0" w:color="auto"/>
              <w:left w:val="single" w:sz="4" w:space="0" w:color="auto"/>
              <w:bottom w:val="single" w:sz="4" w:space="0" w:color="auto"/>
              <w:right w:val="single" w:sz="4" w:space="0" w:color="auto"/>
            </w:tcBorders>
            <w:noWrap/>
          </w:tcPr>
          <w:p w14:paraId="23440034" w14:textId="24F8B665" w:rsidR="00503308" w:rsidRPr="006018E4" w:rsidRDefault="00503308" w:rsidP="00B0145C">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Yönetim Kurulu Üyesi</w:t>
            </w:r>
            <w:r>
              <w:rPr>
                <w:rFonts w:ascii="Garamond" w:hAnsi="Garamond"/>
                <w:snapToGrid w:val="0"/>
                <w:sz w:val="24"/>
                <w:szCs w:val="24"/>
                <w:lang w:eastAsia="en-US"/>
              </w:rPr>
              <w:t xml:space="preserve"> </w:t>
            </w:r>
            <w:r w:rsidRPr="006018E4">
              <w:rPr>
                <w:rFonts w:ascii="Garamond" w:hAnsi="Garamond"/>
                <w:snapToGrid w:val="0"/>
                <w:sz w:val="24"/>
                <w:szCs w:val="24"/>
                <w:lang w:eastAsia="en-US"/>
              </w:rPr>
              <w:t>-</w:t>
            </w:r>
            <w:r>
              <w:rPr>
                <w:rFonts w:ascii="Garamond" w:hAnsi="Garamond"/>
                <w:snapToGrid w:val="0"/>
                <w:sz w:val="24"/>
                <w:szCs w:val="24"/>
                <w:lang w:eastAsia="en-US"/>
              </w:rPr>
              <w:t xml:space="preserve"> </w:t>
            </w:r>
            <w:r w:rsidRPr="006018E4">
              <w:rPr>
                <w:rFonts w:ascii="Garamond" w:hAnsi="Garamond"/>
                <w:snapToGrid w:val="0"/>
                <w:sz w:val="24"/>
                <w:szCs w:val="24"/>
                <w:lang w:eastAsia="en-US"/>
              </w:rPr>
              <w:t>Bağımsız</w:t>
            </w:r>
          </w:p>
        </w:tc>
        <w:tc>
          <w:tcPr>
            <w:tcW w:w="936" w:type="pct"/>
            <w:tcBorders>
              <w:top w:val="single" w:sz="4" w:space="0" w:color="auto"/>
              <w:left w:val="single" w:sz="4" w:space="0" w:color="auto"/>
              <w:bottom w:val="single" w:sz="4" w:space="0" w:color="auto"/>
              <w:right w:val="single" w:sz="4" w:space="0" w:color="auto"/>
            </w:tcBorders>
          </w:tcPr>
          <w:p w14:paraId="02C88D22" w14:textId="6B492C64" w:rsidR="00503308" w:rsidRPr="006018E4" w:rsidRDefault="00503308" w:rsidP="00B0145C">
            <w:pPr>
              <w:spacing w:line="276" w:lineRule="auto"/>
              <w:rPr>
                <w:rFonts w:ascii="Garamond" w:hAnsi="Garamond"/>
                <w:snapToGrid w:val="0"/>
                <w:sz w:val="24"/>
                <w:szCs w:val="24"/>
                <w:lang w:eastAsia="en-US"/>
              </w:rPr>
            </w:pPr>
            <w:r>
              <w:rPr>
                <w:rFonts w:ascii="Garamond" w:hAnsi="Garamond"/>
                <w:snapToGrid w:val="0"/>
                <w:sz w:val="24"/>
                <w:szCs w:val="24"/>
                <w:lang w:eastAsia="en-US"/>
              </w:rPr>
              <w:t>3 Ağustos</w:t>
            </w:r>
            <w:r w:rsidRPr="006018E4">
              <w:rPr>
                <w:rFonts w:ascii="Garamond" w:hAnsi="Garamond"/>
                <w:snapToGrid w:val="0"/>
                <w:sz w:val="24"/>
                <w:szCs w:val="24"/>
                <w:lang w:eastAsia="en-US"/>
              </w:rPr>
              <w:t xml:space="preserve"> 20</w:t>
            </w:r>
            <w:r>
              <w:rPr>
                <w:rFonts w:ascii="Garamond" w:hAnsi="Garamond"/>
                <w:snapToGrid w:val="0"/>
                <w:sz w:val="24"/>
                <w:szCs w:val="24"/>
                <w:lang w:eastAsia="en-US"/>
              </w:rPr>
              <w:t>2</w:t>
            </w:r>
            <w:r w:rsidR="00CE3B39">
              <w:rPr>
                <w:rFonts w:ascii="Garamond" w:hAnsi="Garamond"/>
                <w:snapToGrid w:val="0"/>
                <w:sz w:val="24"/>
                <w:szCs w:val="24"/>
                <w:lang w:eastAsia="en-US"/>
              </w:rPr>
              <w:t>2</w:t>
            </w:r>
          </w:p>
        </w:tc>
        <w:tc>
          <w:tcPr>
            <w:tcW w:w="558" w:type="pct"/>
            <w:tcBorders>
              <w:top w:val="single" w:sz="4" w:space="0" w:color="auto"/>
              <w:left w:val="single" w:sz="4" w:space="0" w:color="auto"/>
              <w:bottom w:val="single" w:sz="4" w:space="0" w:color="auto"/>
              <w:right w:val="single" w:sz="4" w:space="0" w:color="auto"/>
            </w:tcBorders>
          </w:tcPr>
          <w:p w14:paraId="62DAF457" w14:textId="00B459A0" w:rsidR="00503308" w:rsidRPr="006018E4" w:rsidRDefault="005736BB" w:rsidP="00B0145C">
            <w:pPr>
              <w:spacing w:line="276" w:lineRule="auto"/>
              <w:rPr>
                <w:rFonts w:ascii="Garamond" w:hAnsi="Garamond"/>
                <w:snapToGrid w:val="0"/>
                <w:sz w:val="24"/>
                <w:szCs w:val="24"/>
                <w:lang w:eastAsia="en-US"/>
              </w:rPr>
            </w:pPr>
            <w:r>
              <w:rPr>
                <w:rFonts w:ascii="Garamond" w:hAnsi="Garamond"/>
                <w:snapToGrid w:val="0"/>
                <w:sz w:val="24"/>
                <w:szCs w:val="24"/>
                <w:lang w:eastAsia="en-US"/>
              </w:rPr>
              <w:t>3</w:t>
            </w:r>
            <w:r w:rsidR="00503308" w:rsidRPr="006018E4">
              <w:rPr>
                <w:rFonts w:ascii="Garamond" w:hAnsi="Garamond"/>
                <w:snapToGrid w:val="0"/>
                <w:sz w:val="24"/>
                <w:szCs w:val="24"/>
                <w:lang w:eastAsia="en-US"/>
              </w:rPr>
              <w:t xml:space="preserve"> yıl</w:t>
            </w:r>
          </w:p>
        </w:tc>
      </w:tr>
    </w:tbl>
    <w:p w14:paraId="181B73C6" w14:textId="77777777" w:rsidR="00503308" w:rsidRPr="00C15474" w:rsidRDefault="00503308" w:rsidP="00503308">
      <w:pPr>
        <w:spacing w:line="276" w:lineRule="auto"/>
        <w:rPr>
          <w:rFonts w:ascii="Garamond" w:hAnsi="Garamond"/>
          <w:b/>
          <w:bCs/>
          <w:i/>
          <w:snapToGrid w:val="0"/>
          <w:sz w:val="24"/>
          <w:szCs w:val="24"/>
          <w:lang w:eastAsia="en-US"/>
        </w:rPr>
      </w:pPr>
    </w:p>
    <w:p w14:paraId="7035420D" w14:textId="2FC6209F" w:rsidR="00503308" w:rsidRPr="00117992" w:rsidRDefault="00503308" w:rsidP="00503308">
      <w:pPr>
        <w:spacing w:line="276" w:lineRule="auto"/>
        <w:rPr>
          <w:rFonts w:ascii="Garamond" w:hAnsi="Garamond"/>
          <w:bCs/>
          <w:snapToGrid w:val="0"/>
          <w:sz w:val="24"/>
          <w:szCs w:val="24"/>
          <w:lang w:eastAsia="en-US"/>
        </w:rPr>
      </w:pPr>
      <w:r w:rsidRPr="00117992">
        <w:rPr>
          <w:rFonts w:ascii="Garamond" w:hAnsi="Garamond"/>
          <w:bCs/>
          <w:snapToGrid w:val="0"/>
          <w:sz w:val="24"/>
          <w:szCs w:val="24"/>
          <w:lang w:eastAsia="en-US"/>
        </w:rPr>
        <w:t xml:space="preserve">Global Yatırım’ın Esas Sözleşmesinin 9. maddesi uyarınca Yönetim Kurulunun 7 kişiden oluşması gerekmekte olup </w:t>
      </w:r>
      <w:r>
        <w:rPr>
          <w:rFonts w:ascii="Garamond" w:hAnsi="Garamond"/>
          <w:snapToGrid w:val="0"/>
          <w:sz w:val="24"/>
          <w:szCs w:val="24"/>
          <w:lang w:eastAsia="en-US"/>
        </w:rPr>
        <w:t>3 Ağustos</w:t>
      </w:r>
      <w:r w:rsidRPr="006018E4">
        <w:rPr>
          <w:rFonts w:ascii="Garamond" w:hAnsi="Garamond"/>
          <w:snapToGrid w:val="0"/>
          <w:sz w:val="24"/>
          <w:szCs w:val="24"/>
          <w:lang w:eastAsia="en-US"/>
        </w:rPr>
        <w:t xml:space="preserve"> 20</w:t>
      </w:r>
      <w:r>
        <w:rPr>
          <w:rFonts w:ascii="Garamond" w:hAnsi="Garamond"/>
          <w:snapToGrid w:val="0"/>
          <w:sz w:val="24"/>
          <w:szCs w:val="24"/>
          <w:lang w:eastAsia="en-US"/>
        </w:rPr>
        <w:t>2</w:t>
      </w:r>
      <w:r w:rsidR="00CE3B39">
        <w:rPr>
          <w:rFonts w:ascii="Garamond" w:hAnsi="Garamond"/>
          <w:snapToGrid w:val="0"/>
          <w:sz w:val="24"/>
          <w:szCs w:val="24"/>
          <w:lang w:eastAsia="en-US"/>
        </w:rPr>
        <w:t>2</w:t>
      </w:r>
      <w:r w:rsidRPr="00117992">
        <w:rPr>
          <w:rFonts w:ascii="Garamond" w:hAnsi="Garamond"/>
          <w:bCs/>
          <w:snapToGrid w:val="0"/>
          <w:sz w:val="24"/>
          <w:szCs w:val="24"/>
          <w:lang w:eastAsia="en-US"/>
        </w:rPr>
        <w:t xml:space="preserve"> tarihinde yapılan Olağan Genel Kurul Toplantısı’nda </w:t>
      </w:r>
      <w:r>
        <w:rPr>
          <w:rFonts w:ascii="Garamond" w:hAnsi="Garamond"/>
          <w:bCs/>
          <w:snapToGrid w:val="0"/>
          <w:sz w:val="24"/>
          <w:szCs w:val="24"/>
          <w:lang w:eastAsia="en-US"/>
        </w:rPr>
        <w:t>Yönetim K</w:t>
      </w:r>
      <w:r w:rsidRPr="00117992">
        <w:rPr>
          <w:rFonts w:ascii="Garamond" w:hAnsi="Garamond"/>
          <w:bCs/>
          <w:snapToGrid w:val="0"/>
          <w:sz w:val="24"/>
          <w:szCs w:val="24"/>
          <w:lang w:eastAsia="en-US"/>
        </w:rPr>
        <w:t>uruluna 7 üye seçilmiştir.</w:t>
      </w:r>
    </w:p>
    <w:p w14:paraId="4633E5BB" w14:textId="77777777" w:rsidR="00503308" w:rsidRPr="00117992" w:rsidRDefault="00503308" w:rsidP="00503308">
      <w:pPr>
        <w:spacing w:line="276" w:lineRule="auto"/>
        <w:rPr>
          <w:rFonts w:ascii="Garamond" w:hAnsi="Garamond"/>
          <w:bCs/>
          <w:snapToGrid w:val="0"/>
          <w:sz w:val="24"/>
          <w:szCs w:val="24"/>
          <w:lang w:eastAsia="en-US"/>
        </w:rPr>
      </w:pPr>
    </w:p>
    <w:p w14:paraId="50011E42" w14:textId="77777777" w:rsidR="00503308" w:rsidRPr="00342ED8" w:rsidRDefault="00503308" w:rsidP="00503308">
      <w:pPr>
        <w:spacing w:line="276" w:lineRule="auto"/>
        <w:rPr>
          <w:rFonts w:ascii="Garamond" w:hAnsi="Garamond"/>
          <w:bCs/>
          <w:i/>
          <w:snapToGrid w:val="0"/>
          <w:sz w:val="24"/>
          <w:szCs w:val="24"/>
          <w:lang w:eastAsia="en-US"/>
        </w:rPr>
      </w:pPr>
      <w:r w:rsidRPr="00117992">
        <w:rPr>
          <w:rFonts w:ascii="Garamond" w:hAnsi="Garamond"/>
          <w:bCs/>
          <w:snapToGrid w:val="0"/>
          <w:sz w:val="24"/>
          <w:szCs w:val="24"/>
          <w:lang w:eastAsia="en-US"/>
        </w:rPr>
        <w:t xml:space="preserve">Global Yatırım’ın Esas Sözleşmesinin 9. maddesi uyarınca Yönetim Kurulunun </w:t>
      </w:r>
      <w:r w:rsidRPr="006A2600">
        <w:rPr>
          <w:rFonts w:ascii="Garamond" w:hAnsi="Garamond"/>
          <w:bCs/>
          <w:snapToGrid w:val="0"/>
          <w:sz w:val="24"/>
          <w:szCs w:val="24"/>
          <w:lang w:eastAsia="en-US"/>
        </w:rPr>
        <w:t>seçilme</w:t>
      </w:r>
      <w:r>
        <w:rPr>
          <w:rFonts w:ascii="Garamond" w:hAnsi="Garamond"/>
          <w:bCs/>
          <w:snapToGrid w:val="0"/>
          <w:sz w:val="24"/>
          <w:szCs w:val="24"/>
          <w:lang w:eastAsia="en-US"/>
        </w:rPr>
        <w:t xml:space="preserve"> </w:t>
      </w:r>
      <w:r w:rsidRPr="00F7398E">
        <w:rPr>
          <w:rFonts w:ascii="Garamond" w:hAnsi="Garamond"/>
          <w:bCs/>
          <w:snapToGrid w:val="0"/>
          <w:sz w:val="24"/>
          <w:szCs w:val="24"/>
          <w:lang w:eastAsia="en-US"/>
        </w:rPr>
        <w:t xml:space="preserve">ve çalışma </w:t>
      </w:r>
      <w:r w:rsidRPr="00342ED8">
        <w:rPr>
          <w:rFonts w:ascii="Garamond" w:hAnsi="Garamond"/>
          <w:bCs/>
          <w:snapToGrid w:val="0"/>
          <w:sz w:val="24"/>
          <w:szCs w:val="24"/>
          <w:lang w:eastAsia="en-US"/>
        </w:rPr>
        <w:t>esaslarının belirlenmesinde yukarıda 1.6 kısmında atıf yapılan imtiyazlar dikkate alınır.</w:t>
      </w:r>
    </w:p>
    <w:p w14:paraId="5F159080" w14:textId="77777777" w:rsidR="00BF6BDF" w:rsidRPr="00342ED8" w:rsidRDefault="00BF6BDF" w:rsidP="00514294">
      <w:pPr>
        <w:spacing w:line="276" w:lineRule="auto"/>
        <w:rPr>
          <w:b/>
          <w:sz w:val="24"/>
          <w:szCs w:val="24"/>
        </w:rPr>
      </w:pPr>
    </w:p>
    <w:p w14:paraId="59556287" w14:textId="7D69CE5F" w:rsidR="00672CE0" w:rsidRPr="00F0552B" w:rsidRDefault="00A55C01" w:rsidP="00B127BF">
      <w:pPr>
        <w:shd w:val="clear" w:color="auto" w:fill="FFFFFF" w:themeFill="background1"/>
        <w:tabs>
          <w:tab w:val="left" w:pos="567"/>
        </w:tabs>
        <w:spacing w:after="60" w:line="276" w:lineRule="auto"/>
        <w:ind w:left="567" w:hanging="567"/>
        <w:rPr>
          <w:b/>
          <w:sz w:val="24"/>
          <w:szCs w:val="24"/>
        </w:rPr>
      </w:pPr>
      <w:r w:rsidRPr="00F0552B">
        <w:rPr>
          <w:b/>
          <w:sz w:val="24"/>
          <w:szCs w:val="24"/>
        </w:rPr>
        <w:t>1</w:t>
      </w:r>
      <w:r w:rsidR="00672CE0" w:rsidRPr="00F0552B">
        <w:rPr>
          <w:b/>
          <w:sz w:val="24"/>
          <w:szCs w:val="24"/>
        </w:rPr>
        <w:t>.</w:t>
      </w:r>
      <w:r w:rsidRPr="00F0552B">
        <w:rPr>
          <w:b/>
          <w:sz w:val="24"/>
          <w:szCs w:val="24"/>
        </w:rPr>
        <w:t>10</w:t>
      </w:r>
      <w:r w:rsidR="00672CE0" w:rsidRPr="00F0552B">
        <w:rPr>
          <w:b/>
          <w:sz w:val="24"/>
          <w:szCs w:val="24"/>
        </w:rPr>
        <w:t>.</w:t>
      </w:r>
      <w:r w:rsidR="009A5C43" w:rsidRPr="00F0552B">
        <w:rPr>
          <w:b/>
          <w:sz w:val="24"/>
          <w:szCs w:val="24"/>
        </w:rPr>
        <w:tab/>
      </w:r>
      <w:r w:rsidR="00885360" w:rsidRPr="00F0552B">
        <w:rPr>
          <w:b/>
          <w:sz w:val="24"/>
          <w:szCs w:val="24"/>
        </w:rPr>
        <w:t xml:space="preserve">Bağlı Ortaklıkları ve </w:t>
      </w:r>
      <w:r w:rsidR="00672CE0" w:rsidRPr="00F0552B">
        <w:rPr>
          <w:b/>
          <w:sz w:val="24"/>
          <w:szCs w:val="24"/>
        </w:rPr>
        <w:t>Finansal Duran Varlıkları</w:t>
      </w:r>
      <w:bookmarkEnd w:id="2"/>
    </w:p>
    <w:p w14:paraId="41567664" w14:textId="5BC08E69" w:rsidR="008A6683" w:rsidRPr="003077C6" w:rsidRDefault="008A6683" w:rsidP="003077C6">
      <w:pPr>
        <w:spacing w:after="60" w:line="276" w:lineRule="auto"/>
        <w:rPr>
          <w:rFonts w:ascii="Garamond" w:hAnsi="Garamond"/>
          <w:bCs/>
          <w:snapToGrid w:val="0"/>
          <w:sz w:val="24"/>
          <w:szCs w:val="24"/>
          <w:lang w:eastAsia="en-US"/>
        </w:rPr>
      </w:pPr>
      <w:r w:rsidRPr="003077C6">
        <w:rPr>
          <w:rFonts w:ascii="Garamond" w:hAnsi="Garamond"/>
          <w:bCs/>
          <w:snapToGrid w:val="0"/>
          <w:sz w:val="24"/>
          <w:szCs w:val="24"/>
          <w:lang w:eastAsia="en-US"/>
        </w:rPr>
        <w:t>Global Yatırım’ın</w:t>
      </w:r>
      <w:r w:rsidR="00342ED8" w:rsidRPr="003077C6">
        <w:rPr>
          <w:rFonts w:ascii="Garamond" w:hAnsi="Garamond"/>
          <w:bCs/>
          <w:snapToGrid w:val="0"/>
          <w:sz w:val="24"/>
          <w:szCs w:val="24"/>
          <w:lang w:eastAsia="en-US"/>
        </w:rPr>
        <w:t xml:space="preserve"> 3</w:t>
      </w:r>
      <w:r w:rsidR="008C433A">
        <w:rPr>
          <w:rFonts w:ascii="Garamond" w:hAnsi="Garamond"/>
          <w:bCs/>
          <w:snapToGrid w:val="0"/>
          <w:sz w:val="24"/>
          <w:szCs w:val="24"/>
          <w:lang w:eastAsia="en-US"/>
        </w:rPr>
        <w:t>0</w:t>
      </w:r>
      <w:r w:rsidR="00342ED8" w:rsidRPr="003077C6">
        <w:rPr>
          <w:rFonts w:ascii="Garamond" w:hAnsi="Garamond"/>
          <w:bCs/>
          <w:snapToGrid w:val="0"/>
          <w:sz w:val="24"/>
          <w:szCs w:val="24"/>
          <w:lang w:eastAsia="en-US"/>
        </w:rPr>
        <w:t>.0</w:t>
      </w:r>
      <w:r w:rsidR="008C433A">
        <w:rPr>
          <w:rFonts w:ascii="Garamond" w:hAnsi="Garamond"/>
          <w:bCs/>
          <w:snapToGrid w:val="0"/>
          <w:sz w:val="24"/>
          <w:szCs w:val="24"/>
          <w:lang w:eastAsia="en-US"/>
        </w:rPr>
        <w:t>6</w:t>
      </w:r>
      <w:r w:rsidR="00342ED8" w:rsidRPr="003077C6">
        <w:rPr>
          <w:rFonts w:ascii="Garamond" w:hAnsi="Garamond"/>
          <w:bCs/>
          <w:snapToGrid w:val="0"/>
          <w:sz w:val="24"/>
          <w:szCs w:val="24"/>
          <w:lang w:eastAsia="en-US"/>
        </w:rPr>
        <w:t>.202</w:t>
      </w:r>
      <w:r w:rsidR="00BD6E2C">
        <w:rPr>
          <w:rFonts w:ascii="Garamond" w:hAnsi="Garamond"/>
          <w:bCs/>
          <w:snapToGrid w:val="0"/>
          <w:sz w:val="24"/>
          <w:szCs w:val="24"/>
          <w:lang w:eastAsia="en-US"/>
        </w:rPr>
        <w:t>4</w:t>
      </w:r>
      <w:r w:rsidRPr="003077C6">
        <w:rPr>
          <w:rFonts w:ascii="Garamond" w:hAnsi="Garamond"/>
          <w:bCs/>
          <w:snapToGrid w:val="0"/>
          <w:sz w:val="24"/>
          <w:szCs w:val="24"/>
          <w:lang w:eastAsia="en-US"/>
        </w:rPr>
        <w:t xml:space="preserve"> tarihi itibarıyla bağlı ortaklıklarına ve iştiraklerine ilişkin bilgi aşağıda yer almaktadır.</w:t>
      </w:r>
    </w:p>
    <w:tbl>
      <w:tblPr>
        <w:tblW w:w="9488" w:type="dxa"/>
        <w:tblCellMar>
          <w:left w:w="70" w:type="dxa"/>
          <w:right w:w="70" w:type="dxa"/>
        </w:tblCellMar>
        <w:tblLook w:val="04A0" w:firstRow="1" w:lastRow="0" w:firstColumn="1" w:lastColumn="0" w:noHBand="0" w:noVBand="1"/>
      </w:tblPr>
      <w:tblGrid>
        <w:gridCol w:w="4983"/>
        <w:gridCol w:w="1870"/>
        <w:gridCol w:w="1392"/>
        <w:gridCol w:w="1243"/>
      </w:tblGrid>
      <w:tr w:rsidR="00F0552B" w:rsidRPr="00BD6E2C" w14:paraId="1A46B26D" w14:textId="77777777" w:rsidTr="00F0552B">
        <w:trPr>
          <w:trHeight w:val="327"/>
        </w:trPr>
        <w:tc>
          <w:tcPr>
            <w:tcW w:w="498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714A52E" w14:textId="314AA7E0" w:rsidR="00F0552B" w:rsidRPr="00632E2B" w:rsidRDefault="00F0552B" w:rsidP="003077C6">
            <w:pPr>
              <w:jc w:val="left"/>
              <w:rPr>
                <w:rFonts w:ascii="Garamond" w:hAnsi="Garamond"/>
                <w:b/>
                <w:bCs/>
                <w:color w:val="000000"/>
                <w:sz w:val="24"/>
                <w:szCs w:val="24"/>
              </w:rPr>
            </w:pPr>
            <w:r w:rsidRPr="00632E2B">
              <w:rPr>
                <w:rFonts w:ascii="Garamond" w:hAnsi="Garamond"/>
                <w:b/>
                <w:bCs/>
                <w:color w:val="000000"/>
                <w:sz w:val="24"/>
                <w:szCs w:val="24"/>
              </w:rPr>
              <w:t>Bağlı Ortaklıklar</w:t>
            </w:r>
          </w:p>
        </w:tc>
        <w:tc>
          <w:tcPr>
            <w:tcW w:w="1870" w:type="dxa"/>
            <w:tcBorders>
              <w:top w:val="single" w:sz="8" w:space="0" w:color="auto"/>
              <w:left w:val="nil"/>
              <w:bottom w:val="single" w:sz="8" w:space="0" w:color="auto"/>
              <w:right w:val="single" w:sz="8" w:space="0" w:color="auto"/>
            </w:tcBorders>
            <w:shd w:val="clear" w:color="auto" w:fill="auto"/>
            <w:noWrap/>
            <w:vAlign w:val="center"/>
          </w:tcPr>
          <w:p w14:paraId="3E1180A5" w14:textId="492F087B" w:rsidR="00F0552B" w:rsidRPr="00632E2B" w:rsidRDefault="00F0552B" w:rsidP="003077C6">
            <w:pPr>
              <w:jc w:val="right"/>
              <w:rPr>
                <w:rFonts w:ascii="Garamond" w:hAnsi="Garamond"/>
                <w:b/>
                <w:bCs/>
                <w:color w:val="000000"/>
                <w:sz w:val="24"/>
                <w:szCs w:val="24"/>
              </w:rPr>
            </w:pPr>
            <w:r w:rsidRPr="00632E2B">
              <w:rPr>
                <w:rFonts w:ascii="Garamond" w:hAnsi="Garamond"/>
                <w:b/>
                <w:bCs/>
                <w:color w:val="000000"/>
                <w:sz w:val="24"/>
                <w:szCs w:val="24"/>
              </w:rPr>
              <w:t>Sermayesi</w:t>
            </w:r>
          </w:p>
        </w:tc>
        <w:tc>
          <w:tcPr>
            <w:tcW w:w="1392" w:type="dxa"/>
            <w:tcBorders>
              <w:top w:val="single" w:sz="8" w:space="0" w:color="auto"/>
              <w:left w:val="nil"/>
              <w:bottom w:val="single" w:sz="8" w:space="0" w:color="auto"/>
              <w:right w:val="single" w:sz="8" w:space="0" w:color="auto"/>
            </w:tcBorders>
            <w:shd w:val="clear" w:color="auto" w:fill="auto"/>
            <w:noWrap/>
            <w:vAlign w:val="center"/>
          </w:tcPr>
          <w:p w14:paraId="408116DA" w14:textId="3F3D2AC9" w:rsidR="00F0552B" w:rsidRPr="00632E2B" w:rsidRDefault="00F0552B" w:rsidP="003077C6">
            <w:pPr>
              <w:jc w:val="right"/>
              <w:rPr>
                <w:rFonts w:ascii="Garamond" w:hAnsi="Garamond"/>
                <w:b/>
                <w:bCs/>
                <w:color w:val="000000"/>
                <w:sz w:val="24"/>
                <w:szCs w:val="24"/>
              </w:rPr>
            </w:pPr>
            <w:r w:rsidRPr="00632E2B">
              <w:rPr>
                <w:rFonts w:ascii="Garamond" w:hAnsi="Garamond"/>
                <w:b/>
                <w:bCs/>
                <w:color w:val="000000"/>
                <w:sz w:val="24"/>
                <w:szCs w:val="24"/>
              </w:rPr>
              <w:t>Sahip Olunan Sermaye Oranı (%)</w:t>
            </w:r>
          </w:p>
        </w:tc>
        <w:tc>
          <w:tcPr>
            <w:tcW w:w="1243" w:type="dxa"/>
            <w:tcBorders>
              <w:top w:val="single" w:sz="8" w:space="0" w:color="auto"/>
              <w:left w:val="nil"/>
              <w:bottom w:val="single" w:sz="8" w:space="0" w:color="auto"/>
              <w:right w:val="single" w:sz="8" w:space="0" w:color="auto"/>
            </w:tcBorders>
            <w:shd w:val="clear" w:color="auto" w:fill="auto"/>
            <w:noWrap/>
            <w:vAlign w:val="center"/>
          </w:tcPr>
          <w:p w14:paraId="33568C07" w14:textId="7F685E2D" w:rsidR="00F0552B" w:rsidRPr="00632E2B" w:rsidRDefault="00F0552B" w:rsidP="003077C6">
            <w:pPr>
              <w:jc w:val="right"/>
              <w:rPr>
                <w:rFonts w:ascii="Garamond" w:hAnsi="Garamond"/>
                <w:b/>
                <w:bCs/>
                <w:color w:val="000000"/>
                <w:sz w:val="24"/>
                <w:szCs w:val="24"/>
              </w:rPr>
            </w:pPr>
            <w:r w:rsidRPr="00632E2B">
              <w:rPr>
                <w:rFonts w:ascii="Garamond" w:hAnsi="Garamond"/>
                <w:b/>
                <w:bCs/>
                <w:color w:val="000000"/>
                <w:sz w:val="24"/>
                <w:szCs w:val="24"/>
              </w:rPr>
              <w:t>Para Birimi</w:t>
            </w:r>
          </w:p>
        </w:tc>
      </w:tr>
      <w:tr w:rsidR="00632E2B" w:rsidRPr="00BD6E2C" w14:paraId="77B08FFA"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2537B6D2" w14:textId="11FDCBFA"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Global Liman İşletmeleri A.Ş.</w:t>
            </w:r>
          </w:p>
        </w:tc>
        <w:tc>
          <w:tcPr>
            <w:tcW w:w="1870" w:type="dxa"/>
            <w:tcBorders>
              <w:top w:val="nil"/>
              <w:left w:val="nil"/>
              <w:bottom w:val="single" w:sz="8" w:space="0" w:color="auto"/>
              <w:right w:val="single" w:sz="8" w:space="0" w:color="auto"/>
            </w:tcBorders>
            <w:shd w:val="clear" w:color="auto" w:fill="auto"/>
            <w:noWrap/>
            <w:vAlign w:val="center"/>
          </w:tcPr>
          <w:p w14:paraId="656D6B1B" w14:textId="61944715"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74.307.399,00</w:t>
            </w:r>
          </w:p>
        </w:tc>
        <w:tc>
          <w:tcPr>
            <w:tcW w:w="1392" w:type="dxa"/>
            <w:tcBorders>
              <w:top w:val="nil"/>
              <w:left w:val="nil"/>
              <w:bottom w:val="single" w:sz="8" w:space="0" w:color="auto"/>
              <w:right w:val="single" w:sz="8" w:space="0" w:color="auto"/>
            </w:tcBorders>
            <w:shd w:val="clear" w:color="auto" w:fill="auto"/>
            <w:noWrap/>
            <w:vAlign w:val="center"/>
          </w:tcPr>
          <w:p w14:paraId="31B2DC53" w14:textId="62342602"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TRY</w:t>
            </w:r>
          </w:p>
        </w:tc>
        <w:tc>
          <w:tcPr>
            <w:tcW w:w="1243" w:type="dxa"/>
            <w:tcBorders>
              <w:top w:val="nil"/>
              <w:left w:val="nil"/>
              <w:bottom w:val="single" w:sz="8" w:space="0" w:color="auto"/>
              <w:right w:val="single" w:sz="8" w:space="0" w:color="auto"/>
            </w:tcBorders>
            <w:shd w:val="clear" w:color="auto" w:fill="auto"/>
            <w:noWrap/>
            <w:vAlign w:val="center"/>
          </w:tcPr>
          <w:p w14:paraId="35BB3D1C" w14:textId="5BB1E0A0"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58,96</w:t>
            </w:r>
          </w:p>
        </w:tc>
      </w:tr>
      <w:tr w:rsidR="00632E2B" w:rsidRPr="00BD6E2C" w14:paraId="3B20533F"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6751C2EA" w14:textId="61EFE540"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Ege Liman İşletmeleri A.Ş.</w:t>
            </w:r>
          </w:p>
        </w:tc>
        <w:tc>
          <w:tcPr>
            <w:tcW w:w="1870" w:type="dxa"/>
            <w:tcBorders>
              <w:top w:val="nil"/>
              <w:left w:val="nil"/>
              <w:bottom w:val="single" w:sz="8" w:space="0" w:color="auto"/>
              <w:right w:val="single" w:sz="8" w:space="0" w:color="auto"/>
            </w:tcBorders>
            <w:shd w:val="clear" w:color="auto" w:fill="auto"/>
            <w:noWrap/>
            <w:vAlign w:val="center"/>
          </w:tcPr>
          <w:p w14:paraId="46AF7CD3" w14:textId="27C74BB9"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7.250.000,00</w:t>
            </w:r>
          </w:p>
        </w:tc>
        <w:tc>
          <w:tcPr>
            <w:tcW w:w="1392" w:type="dxa"/>
            <w:tcBorders>
              <w:top w:val="nil"/>
              <w:left w:val="nil"/>
              <w:bottom w:val="single" w:sz="8" w:space="0" w:color="auto"/>
              <w:right w:val="single" w:sz="8" w:space="0" w:color="auto"/>
            </w:tcBorders>
            <w:shd w:val="clear" w:color="auto" w:fill="auto"/>
            <w:noWrap/>
            <w:vAlign w:val="center"/>
          </w:tcPr>
          <w:p w14:paraId="5554811E" w14:textId="4CDF3CED"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TRY</w:t>
            </w:r>
          </w:p>
        </w:tc>
        <w:tc>
          <w:tcPr>
            <w:tcW w:w="1243" w:type="dxa"/>
            <w:tcBorders>
              <w:top w:val="nil"/>
              <w:left w:val="nil"/>
              <w:bottom w:val="single" w:sz="8" w:space="0" w:color="auto"/>
              <w:right w:val="single" w:sz="8" w:space="0" w:color="auto"/>
            </w:tcBorders>
            <w:shd w:val="clear" w:color="auto" w:fill="auto"/>
            <w:noWrap/>
            <w:vAlign w:val="center"/>
          </w:tcPr>
          <w:p w14:paraId="25EA4D44" w14:textId="17B292E8"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53,35</w:t>
            </w:r>
          </w:p>
        </w:tc>
      </w:tr>
      <w:tr w:rsidR="00632E2B" w:rsidRPr="00BD6E2C" w14:paraId="260625B8"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0FC628F1" w14:textId="67165561"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 xml:space="preserve">Bodrum Yolcu Limanı İşletmeleri A.Ş. </w:t>
            </w:r>
          </w:p>
        </w:tc>
        <w:tc>
          <w:tcPr>
            <w:tcW w:w="1870" w:type="dxa"/>
            <w:tcBorders>
              <w:top w:val="nil"/>
              <w:left w:val="nil"/>
              <w:bottom w:val="single" w:sz="8" w:space="0" w:color="auto"/>
              <w:right w:val="single" w:sz="8" w:space="0" w:color="auto"/>
            </w:tcBorders>
            <w:shd w:val="clear" w:color="auto" w:fill="auto"/>
            <w:noWrap/>
            <w:vAlign w:val="center"/>
          </w:tcPr>
          <w:p w14:paraId="401D4FF6" w14:textId="5E37D6D7"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25.924.000,00</w:t>
            </w:r>
          </w:p>
        </w:tc>
        <w:tc>
          <w:tcPr>
            <w:tcW w:w="1392" w:type="dxa"/>
            <w:tcBorders>
              <w:top w:val="nil"/>
              <w:left w:val="nil"/>
              <w:bottom w:val="single" w:sz="8" w:space="0" w:color="auto"/>
              <w:right w:val="single" w:sz="8" w:space="0" w:color="auto"/>
            </w:tcBorders>
            <w:shd w:val="clear" w:color="auto" w:fill="auto"/>
            <w:noWrap/>
            <w:vAlign w:val="center"/>
          </w:tcPr>
          <w:p w14:paraId="3F9162DD" w14:textId="09865619"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TRY</w:t>
            </w:r>
          </w:p>
        </w:tc>
        <w:tc>
          <w:tcPr>
            <w:tcW w:w="1243" w:type="dxa"/>
            <w:tcBorders>
              <w:top w:val="nil"/>
              <w:left w:val="nil"/>
              <w:bottom w:val="single" w:sz="8" w:space="0" w:color="auto"/>
              <w:right w:val="single" w:sz="8" w:space="0" w:color="auto"/>
            </w:tcBorders>
            <w:shd w:val="clear" w:color="auto" w:fill="auto"/>
            <w:noWrap/>
            <w:vAlign w:val="center"/>
          </w:tcPr>
          <w:p w14:paraId="478A9199" w14:textId="30DA2853"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35,38</w:t>
            </w:r>
          </w:p>
        </w:tc>
      </w:tr>
      <w:tr w:rsidR="00632E2B" w:rsidRPr="00BD6E2C" w14:paraId="408B65D5"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717602C3" w14:textId="74329B2A"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Port of Adria JSC-Bar (Bar Limanı)</w:t>
            </w:r>
          </w:p>
        </w:tc>
        <w:tc>
          <w:tcPr>
            <w:tcW w:w="1870" w:type="dxa"/>
            <w:tcBorders>
              <w:top w:val="nil"/>
              <w:left w:val="nil"/>
              <w:bottom w:val="single" w:sz="8" w:space="0" w:color="auto"/>
              <w:right w:val="single" w:sz="8" w:space="0" w:color="auto"/>
            </w:tcBorders>
            <w:shd w:val="clear" w:color="auto" w:fill="auto"/>
            <w:noWrap/>
            <w:vAlign w:val="center"/>
          </w:tcPr>
          <w:p w14:paraId="5754E4CE" w14:textId="08D5706B"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71.248.399,00</w:t>
            </w:r>
          </w:p>
        </w:tc>
        <w:tc>
          <w:tcPr>
            <w:tcW w:w="1392" w:type="dxa"/>
            <w:tcBorders>
              <w:top w:val="nil"/>
              <w:left w:val="nil"/>
              <w:bottom w:val="single" w:sz="8" w:space="0" w:color="auto"/>
              <w:right w:val="single" w:sz="8" w:space="0" w:color="auto"/>
            </w:tcBorders>
            <w:shd w:val="clear" w:color="auto" w:fill="auto"/>
            <w:noWrap/>
            <w:vAlign w:val="center"/>
          </w:tcPr>
          <w:p w14:paraId="6EDA9750" w14:textId="4A951111"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EUR</w:t>
            </w:r>
          </w:p>
        </w:tc>
        <w:tc>
          <w:tcPr>
            <w:tcW w:w="1243" w:type="dxa"/>
            <w:tcBorders>
              <w:top w:val="nil"/>
              <w:left w:val="nil"/>
              <w:bottom w:val="single" w:sz="8" w:space="0" w:color="auto"/>
              <w:right w:val="single" w:sz="8" w:space="0" w:color="auto"/>
            </w:tcBorders>
            <w:shd w:val="clear" w:color="auto" w:fill="auto"/>
            <w:noWrap/>
            <w:vAlign w:val="center"/>
          </w:tcPr>
          <w:p w14:paraId="52EBC828" w14:textId="03751CBC"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37,25</w:t>
            </w:r>
          </w:p>
        </w:tc>
      </w:tr>
      <w:tr w:rsidR="00632E2B" w:rsidRPr="00BD6E2C" w14:paraId="78AFECFB"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21449FC6" w14:textId="19918A0E"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Cruceros Malaga, SA (“Malaga Port”)</w:t>
            </w:r>
          </w:p>
        </w:tc>
        <w:tc>
          <w:tcPr>
            <w:tcW w:w="1870" w:type="dxa"/>
            <w:tcBorders>
              <w:top w:val="nil"/>
              <w:left w:val="nil"/>
              <w:bottom w:val="single" w:sz="8" w:space="0" w:color="auto"/>
              <w:right w:val="single" w:sz="8" w:space="0" w:color="auto"/>
            </w:tcBorders>
            <w:shd w:val="clear" w:color="auto" w:fill="auto"/>
            <w:noWrap/>
            <w:vAlign w:val="center"/>
          </w:tcPr>
          <w:p w14:paraId="60B23955" w14:textId="1EDD9162"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7.700.000,00</w:t>
            </w:r>
          </w:p>
        </w:tc>
        <w:tc>
          <w:tcPr>
            <w:tcW w:w="1392" w:type="dxa"/>
            <w:tcBorders>
              <w:top w:val="nil"/>
              <w:left w:val="nil"/>
              <w:bottom w:val="single" w:sz="8" w:space="0" w:color="auto"/>
              <w:right w:val="single" w:sz="8" w:space="0" w:color="auto"/>
            </w:tcBorders>
            <w:shd w:val="clear" w:color="auto" w:fill="auto"/>
            <w:noWrap/>
            <w:vAlign w:val="center"/>
          </w:tcPr>
          <w:p w14:paraId="304E59E1" w14:textId="04C1150B"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EUR</w:t>
            </w:r>
          </w:p>
        </w:tc>
        <w:tc>
          <w:tcPr>
            <w:tcW w:w="1243" w:type="dxa"/>
            <w:tcBorders>
              <w:top w:val="nil"/>
              <w:left w:val="nil"/>
              <w:bottom w:val="single" w:sz="8" w:space="0" w:color="auto"/>
              <w:right w:val="single" w:sz="8" w:space="0" w:color="auto"/>
            </w:tcBorders>
            <w:shd w:val="clear" w:color="auto" w:fill="auto"/>
            <w:noWrap/>
            <w:vAlign w:val="center"/>
          </w:tcPr>
          <w:p w14:paraId="48DAEB13" w14:textId="0440FEA6"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58,96</w:t>
            </w:r>
          </w:p>
        </w:tc>
      </w:tr>
      <w:tr w:rsidR="00632E2B" w:rsidRPr="00BD6E2C" w14:paraId="41F170A8"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6ADBAC84" w14:textId="614492E9"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 xml:space="preserve">Global Ports Holding B.V. </w:t>
            </w:r>
          </w:p>
        </w:tc>
        <w:tc>
          <w:tcPr>
            <w:tcW w:w="1870" w:type="dxa"/>
            <w:tcBorders>
              <w:top w:val="nil"/>
              <w:left w:val="nil"/>
              <w:bottom w:val="single" w:sz="8" w:space="0" w:color="auto"/>
              <w:right w:val="single" w:sz="8" w:space="0" w:color="auto"/>
            </w:tcBorders>
            <w:shd w:val="clear" w:color="auto" w:fill="auto"/>
            <w:noWrap/>
            <w:vAlign w:val="center"/>
          </w:tcPr>
          <w:p w14:paraId="087628A9" w14:textId="0314CFFA"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50.000,01</w:t>
            </w:r>
          </w:p>
        </w:tc>
        <w:tc>
          <w:tcPr>
            <w:tcW w:w="1392" w:type="dxa"/>
            <w:tcBorders>
              <w:top w:val="nil"/>
              <w:left w:val="nil"/>
              <w:bottom w:val="single" w:sz="8" w:space="0" w:color="auto"/>
              <w:right w:val="single" w:sz="8" w:space="0" w:color="auto"/>
            </w:tcBorders>
            <w:shd w:val="clear" w:color="auto" w:fill="auto"/>
            <w:noWrap/>
            <w:vAlign w:val="center"/>
          </w:tcPr>
          <w:p w14:paraId="380293AB" w14:textId="26AE8A2F"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EUR</w:t>
            </w:r>
          </w:p>
        </w:tc>
        <w:tc>
          <w:tcPr>
            <w:tcW w:w="1243" w:type="dxa"/>
            <w:tcBorders>
              <w:top w:val="nil"/>
              <w:left w:val="nil"/>
              <w:bottom w:val="single" w:sz="8" w:space="0" w:color="auto"/>
              <w:right w:val="single" w:sz="8" w:space="0" w:color="auto"/>
            </w:tcBorders>
            <w:shd w:val="clear" w:color="auto" w:fill="auto"/>
            <w:noWrap/>
            <w:vAlign w:val="center"/>
          </w:tcPr>
          <w:p w14:paraId="55E7CA68" w14:textId="132313BB"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100,00</w:t>
            </w:r>
          </w:p>
        </w:tc>
      </w:tr>
      <w:tr w:rsidR="00632E2B" w:rsidRPr="00BD6E2C" w14:paraId="4815F987"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76B94AEE" w14:textId="1D814739"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Global Ports Holding Plc</w:t>
            </w:r>
          </w:p>
        </w:tc>
        <w:tc>
          <w:tcPr>
            <w:tcW w:w="1870" w:type="dxa"/>
            <w:tcBorders>
              <w:top w:val="nil"/>
              <w:left w:val="nil"/>
              <w:bottom w:val="single" w:sz="8" w:space="0" w:color="auto"/>
              <w:right w:val="single" w:sz="8" w:space="0" w:color="auto"/>
            </w:tcBorders>
            <w:shd w:val="clear" w:color="auto" w:fill="auto"/>
            <w:noWrap/>
            <w:vAlign w:val="center"/>
          </w:tcPr>
          <w:p w14:paraId="3D7C835F" w14:textId="30D95FFE"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628.269,63</w:t>
            </w:r>
          </w:p>
        </w:tc>
        <w:tc>
          <w:tcPr>
            <w:tcW w:w="1392" w:type="dxa"/>
            <w:tcBorders>
              <w:top w:val="nil"/>
              <w:left w:val="nil"/>
              <w:bottom w:val="single" w:sz="8" w:space="0" w:color="auto"/>
              <w:right w:val="single" w:sz="8" w:space="0" w:color="auto"/>
            </w:tcBorders>
            <w:shd w:val="clear" w:color="auto" w:fill="auto"/>
            <w:noWrap/>
            <w:vAlign w:val="center"/>
          </w:tcPr>
          <w:p w14:paraId="6CC8B78A" w14:textId="41D2E671"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GBP</w:t>
            </w:r>
          </w:p>
        </w:tc>
        <w:tc>
          <w:tcPr>
            <w:tcW w:w="1243" w:type="dxa"/>
            <w:tcBorders>
              <w:top w:val="nil"/>
              <w:left w:val="nil"/>
              <w:bottom w:val="single" w:sz="8" w:space="0" w:color="auto"/>
              <w:right w:val="single" w:sz="8" w:space="0" w:color="auto"/>
            </w:tcBorders>
            <w:shd w:val="clear" w:color="auto" w:fill="auto"/>
            <w:noWrap/>
            <w:vAlign w:val="center"/>
          </w:tcPr>
          <w:p w14:paraId="6B3615C7" w14:textId="5B353019"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58,96</w:t>
            </w:r>
          </w:p>
        </w:tc>
      </w:tr>
      <w:tr w:rsidR="00632E2B" w:rsidRPr="00BD6E2C" w14:paraId="2B8E6A04"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174549C1" w14:textId="178FBC32"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Global Ports Group Finance LTD</w:t>
            </w:r>
          </w:p>
        </w:tc>
        <w:tc>
          <w:tcPr>
            <w:tcW w:w="1870" w:type="dxa"/>
            <w:tcBorders>
              <w:top w:val="nil"/>
              <w:left w:val="nil"/>
              <w:bottom w:val="single" w:sz="8" w:space="0" w:color="auto"/>
              <w:right w:val="single" w:sz="8" w:space="0" w:color="auto"/>
            </w:tcBorders>
            <w:shd w:val="clear" w:color="auto" w:fill="auto"/>
            <w:noWrap/>
            <w:vAlign w:val="center"/>
          </w:tcPr>
          <w:p w14:paraId="582B2902" w14:textId="523130B5"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354.585.630,00</w:t>
            </w:r>
          </w:p>
        </w:tc>
        <w:tc>
          <w:tcPr>
            <w:tcW w:w="1392" w:type="dxa"/>
            <w:tcBorders>
              <w:top w:val="nil"/>
              <w:left w:val="nil"/>
              <w:bottom w:val="single" w:sz="8" w:space="0" w:color="auto"/>
              <w:right w:val="single" w:sz="8" w:space="0" w:color="auto"/>
            </w:tcBorders>
            <w:shd w:val="clear" w:color="auto" w:fill="auto"/>
            <w:noWrap/>
            <w:vAlign w:val="center"/>
          </w:tcPr>
          <w:p w14:paraId="0AD11EE7" w14:textId="10D8EA57"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GBP</w:t>
            </w:r>
          </w:p>
        </w:tc>
        <w:tc>
          <w:tcPr>
            <w:tcW w:w="1243" w:type="dxa"/>
            <w:tcBorders>
              <w:top w:val="nil"/>
              <w:left w:val="nil"/>
              <w:bottom w:val="single" w:sz="8" w:space="0" w:color="auto"/>
              <w:right w:val="single" w:sz="8" w:space="0" w:color="auto"/>
            </w:tcBorders>
            <w:shd w:val="clear" w:color="auto" w:fill="auto"/>
            <w:noWrap/>
            <w:vAlign w:val="center"/>
          </w:tcPr>
          <w:p w14:paraId="139B29FC" w14:textId="3BFC299E"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58,96</w:t>
            </w:r>
          </w:p>
        </w:tc>
      </w:tr>
      <w:tr w:rsidR="00632E2B" w:rsidRPr="00BD6E2C" w14:paraId="1D9043CA"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04B791C0" w14:textId="3E69A90A"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Global Ports Europe B.V (“Global BV”)</w:t>
            </w:r>
          </w:p>
        </w:tc>
        <w:tc>
          <w:tcPr>
            <w:tcW w:w="1870" w:type="dxa"/>
            <w:tcBorders>
              <w:top w:val="nil"/>
              <w:left w:val="nil"/>
              <w:bottom w:val="single" w:sz="8" w:space="0" w:color="auto"/>
              <w:right w:val="single" w:sz="8" w:space="0" w:color="auto"/>
            </w:tcBorders>
            <w:shd w:val="clear" w:color="auto" w:fill="auto"/>
            <w:noWrap/>
            <w:vAlign w:val="center"/>
          </w:tcPr>
          <w:p w14:paraId="115F2448" w14:textId="28744E95"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0,01</w:t>
            </w:r>
          </w:p>
        </w:tc>
        <w:tc>
          <w:tcPr>
            <w:tcW w:w="1392" w:type="dxa"/>
            <w:tcBorders>
              <w:top w:val="nil"/>
              <w:left w:val="nil"/>
              <w:bottom w:val="single" w:sz="8" w:space="0" w:color="auto"/>
              <w:right w:val="single" w:sz="8" w:space="0" w:color="auto"/>
            </w:tcBorders>
            <w:shd w:val="clear" w:color="auto" w:fill="auto"/>
            <w:noWrap/>
            <w:vAlign w:val="center"/>
          </w:tcPr>
          <w:p w14:paraId="09FF941C" w14:textId="7F0DBB1D"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EUR</w:t>
            </w:r>
          </w:p>
        </w:tc>
        <w:tc>
          <w:tcPr>
            <w:tcW w:w="1243" w:type="dxa"/>
            <w:tcBorders>
              <w:top w:val="nil"/>
              <w:left w:val="nil"/>
              <w:bottom w:val="single" w:sz="8" w:space="0" w:color="auto"/>
              <w:right w:val="single" w:sz="8" w:space="0" w:color="auto"/>
            </w:tcBorders>
            <w:shd w:val="clear" w:color="auto" w:fill="auto"/>
            <w:noWrap/>
            <w:vAlign w:val="center"/>
          </w:tcPr>
          <w:p w14:paraId="2CE1A142" w14:textId="6A82D041"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58,96</w:t>
            </w:r>
          </w:p>
        </w:tc>
      </w:tr>
      <w:tr w:rsidR="00632E2B" w:rsidRPr="00BD6E2C" w14:paraId="1420B5C6"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3F4DFA75" w14:textId="33A020AE"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Global Ports Melita Ltd.</w:t>
            </w:r>
          </w:p>
        </w:tc>
        <w:tc>
          <w:tcPr>
            <w:tcW w:w="1870" w:type="dxa"/>
            <w:tcBorders>
              <w:top w:val="nil"/>
              <w:left w:val="nil"/>
              <w:bottom w:val="single" w:sz="8" w:space="0" w:color="auto"/>
              <w:right w:val="single" w:sz="8" w:space="0" w:color="auto"/>
            </w:tcBorders>
            <w:shd w:val="clear" w:color="auto" w:fill="auto"/>
            <w:noWrap/>
            <w:vAlign w:val="center"/>
          </w:tcPr>
          <w:p w14:paraId="2D8E2522" w14:textId="5F7DA01C"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4.117.880,00</w:t>
            </w:r>
          </w:p>
        </w:tc>
        <w:tc>
          <w:tcPr>
            <w:tcW w:w="1392" w:type="dxa"/>
            <w:tcBorders>
              <w:top w:val="nil"/>
              <w:left w:val="nil"/>
              <w:bottom w:val="single" w:sz="8" w:space="0" w:color="auto"/>
              <w:right w:val="single" w:sz="8" w:space="0" w:color="auto"/>
            </w:tcBorders>
            <w:shd w:val="clear" w:color="auto" w:fill="auto"/>
            <w:noWrap/>
            <w:vAlign w:val="center"/>
          </w:tcPr>
          <w:p w14:paraId="41335FE5" w14:textId="12309099"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EUR</w:t>
            </w:r>
          </w:p>
        </w:tc>
        <w:tc>
          <w:tcPr>
            <w:tcW w:w="1243" w:type="dxa"/>
            <w:tcBorders>
              <w:top w:val="nil"/>
              <w:left w:val="nil"/>
              <w:bottom w:val="single" w:sz="8" w:space="0" w:color="auto"/>
              <w:right w:val="single" w:sz="8" w:space="0" w:color="auto"/>
            </w:tcBorders>
            <w:shd w:val="clear" w:color="auto" w:fill="auto"/>
            <w:noWrap/>
            <w:vAlign w:val="center"/>
          </w:tcPr>
          <w:p w14:paraId="6AF2A629" w14:textId="569378E0"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58,96</w:t>
            </w:r>
          </w:p>
        </w:tc>
      </w:tr>
      <w:tr w:rsidR="00632E2B" w:rsidRPr="00BD6E2C" w14:paraId="2D6FC9B5"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3DF1AAB6" w14:textId="4085A308"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Valetta Cruise Port PLC (“VCP”)</w:t>
            </w:r>
          </w:p>
        </w:tc>
        <w:tc>
          <w:tcPr>
            <w:tcW w:w="1870" w:type="dxa"/>
            <w:tcBorders>
              <w:top w:val="nil"/>
              <w:left w:val="nil"/>
              <w:bottom w:val="single" w:sz="8" w:space="0" w:color="auto"/>
              <w:right w:val="single" w:sz="8" w:space="0" w:color="auto"/>
            </w:tcBorders>
            <w:shd w:val="clear" w:color="auto" w:fill="auto"/>
            <w:noWrap/>
            <w:vAlign w:val="center"/>
          </w:tcPr>
          <w:p w14:paraId="7B2EDC69" w14:textId="7438C917"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14.000.000,00</w:t>
            </w:r>
          </w:p>
        </w:tc>
        <w:tc>
          <w:tcPr>
            <w:tcW w:w="1392" w:type="dxa"/>
            <w:tcBorders>
              <w:top w:val="nil"/>
              <w:left w:val="nil"/>
              <w:bottom w:val="single" w:sz="8" w:space="0" w:color="auto"/>
              <w:right w:val="single" w:sz="8" w:space="0" w:color="auto"/>
            </w:tcBorders>
            <w:shd w:val="clear" w:color="auto" w:fill="auto"/>
            <w:noWrap/>
            <w:vAlign w:val="center"/>
          </w:tcPr>
          <w:p w14:paraId="4FCA8F3F" w14:textId="042244CA"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EUR</w:t>
            </w:r>
          </w:p>
        </w:tc>
        <w:tc>
          <w:tcPr>
            <w:tcW w:w="1243" w:type="dxa"/>
            <w:tcBorders>
              <w:top w:val="nil"/>
              <w:left w:val="nil"/>
              <w:bottom w:val="single" w:sz="8" w:space="0" w:color="auto"/>
              <w:right w:val="single" w:sz="8" w:space="0" w:color="auto"/>
            </w:tcBorders>
            <w:shd w:val="clear" w:color="auto" w:fill="auto"/>
            <w:noWrap/>
            <w:vAlign w:val="center"/>
          </w:tcPr>
          <w:p w14:paraId="28E63B54" w14:textId="1F1D4378"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32,78</w:t>
            </w:r>
          </w:p>
        </w:tc>
      </w:tr>
      <w:tr w:rsidR="00632E2B" w:rsidRPr="00BD6E2C" w14:paraId="4AA6911C"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55261969" w14:textId="0D3D1D10"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Creuers del Port de Barcelona, S.A. (“Creuers”)</w:t>
            </w:r>
          </w:p>
        </w:tc>
        <w:tc>
          <w:tcPr>
            <w:tcW w:w="1870" w:type="dxa"/>
            <w:tcBorders>
              <w:top w:val="nil"/>
              <w:left w:val="nil"/>
              <w:bottom w:val="single" w:sz="8" w:space="0" w:color="auto"/>
              <w:right w:val="single" w:sz="8" w:space="0" w:color="auto"/>
            </w:tcBorders>
            <w:shd w:val="clear" w:color="auto" w:fill="auto"/>
            <w:noWrap/>
            <w:vAlign w:val="center"/>
          </w:tcPr>
          <w:p w14:paraId="31A9B9BF" w14:textId="52C02D4A"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3.005.061,00</w:t>
            </w:r>
          </w:p>
        </w:tc>
        <w:tc>
          <w:tcPr>
            <w:tcW w:w="1392" w:type="dxa"/>
            <w:tcBorders>
              <w:top w:val="nil"/>
              <w:left w:val="nil"/>
              <w:bottom w:val="single" w:sz="8" w:space="0" w:color="auto"/>
              <w:right w:val="single" w:sz="8" w:space="0" w:color="auto"/>
            </w:tcBorders>
            <w:shd w:val="clear" w:color="auto" w:fill="auto"/>
            <w:noWrap/>
            <w:vAlign w:val="center"/>
          </w:tcPr>
          <w:p w14:paraId="57479DBE" w14:textId="6D0D1616"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EUR</w:t>
            </w:r>
          </w:p>
        </w:tc>
        <w:tc>
          <w:tcPr>
            <w:tcW w:w="1243" w:type="dxa"/>
            <w:tcBorders>
              <w:top w:val="nil"/>
              <w:left w:val="nil"/>
              <w:bottom w:val="single" w:sz="8" w:space="0" w:color="auto"/>
              <w:right w:val="single" w:sz="8" w:space="0" w:color="auto"/>
            </w:tcBorders>
            <w:shd w:val="clear" w:color="auto" w:fill="auto"/>
            <w:noWrap/>
            <w:vAlign w:val="center"/>
          </w:tcPr>
          <w:p w14:paraId="717B5531" w14:textId="08E12A8F"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58,96</w:t>
            </w:r>
          </w:p>
        </w:tc>
      </w:tr>
      <w:tr w:rsidR="00632E2B" w:rsidRPr="00BD6E2C" w14:paraId="0674222A"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06EA0634" w14:textId="1379EFA9"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Barcelona Port Investments, S.L (“BPI”)</w:t>
            </w:r>
          </w:p>
        </w:tc>
        <w:tc>
          <w:tcPr>
            <w:tcW w:w="1870" w:type="dxa"/>
            <w:tcBorders>
              <w:top w:val="nil"/>
              <w:left w:val="nil"/>
              <w:bottom w:val="single" w:sz="8" w:space="0" w:color="auto"/>
              <w:right w:val="single" w:sz="8" w:space="0" w:color="auto"/>
            </w:tcBorders>
            <w:shd w:val="clear" w:color="auto" w:fill="auto"/>
            <w:noWrap/>
            <w:vAlign w:val="center"/>
          </w:tcPr>
          <w:p w14:paraId="5AFCACBD" w14:textId="3D34BBA4"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3.170.500,00</w:t>
            </w:r>
          </w:p>
        </w:tc>
        <w:tc>
          <w:tcPr>
            <w:tcW w:w="1392" w:type="dxa"/>
            <w:tcBorders>
              <w:top w:val="nil"/>
              <w:left w:val="nil"/>
              <w:bottom w:val="single" w:sz="8" w:space="0" w:color="auto"/>
              <w:right w:val="single" w:sz="8" w:space="0" w:color="auto"/>
            </w:tcBorders>
            <w:shd w:val="clear" w:color="auto" w:fill="auto"/>
            <w:noWrap/>
            <w:vAlign w:val="center"/>
          </w:tcPr>
          <w:p w14:paraId="2A7BC32D" w14:textId="08D79559"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EUR</w:t>
            </w:r>
          </w:p>
        </w:tc>
        <w:tc>
          <w:tcPr>
            <w:tcW w:w="1243" w:type="dxa"/>
            <w:tcBorders>
              <w:top w:val="nil"/>
              <w:left w:val="nil"/>
              <w:bottom w:val="single" w:sz="8" w:space="0" w:color="auto"/>
              <w:right w:val="single" w:sz="8" w:space="0" w:color="auto"/>
            </w:tcBorders>
            <w:shd w:val="clear" w:color="auto" w:fill="auto"/>
            <w:noWrap/>
            <w:vAlign w:val="center"/>
          </w:tcPr>
          <w:p w14:paraId="68FB5A21" w14:textId="14844CA9"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58,96</w:t>
            </w:r>
          </w:p>
        </w:tc>
      </w:tr>
      <w:tr w:rsidR="00632E2B" w:rsidRPr="00BD6E2C" w14:paraId="5BEEAEBA"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3DDB0E49" w14:textId="1B4DDA9F"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Port Operation Holding S.r.l</w:t>
            </w:r>
          </w:p>
        </w:tc>
        <w:tc>
          <w:tcPr>
            <w:tcW w:w="1870" w:type="dxa"/>
            <w:tcBorders>
              <w:top w:val="nil"/>
              <w:left w:val="nil"/>
              <w:bottom w:val="single" w:sz="8" w:space="0" w:color="auto"/>
              <w:right w:val="single" w:sz="8" w:space="0" w:color="auto"/>
            </w:tcBorders>
            <w:shd w:val="clear" w:color="auto" w:fill="auto"/>
            <w:noWrap/>
            <w:vAlign w:val="center"/>
          </w:tcPr>
          <w:p w14:paraId="17BFDE90" w14:textId="775C9DF4"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10.000,00</w:t>
            </w:r>
          </w:p>
        </w:tc>
        <w:tc>
          <w:tcPr>
            <w:tcW w:w="1392" w:type="dxa"/>
            <w:tcBorders>
              <w:top w:val="nil"/>
              <w:left w:val="nil"/>
              <w:bottom w:val="single" w:sz="8" w:space="0" w:color="auto"/>
              <w:right w:val="single" w:sz="8" w:space="0" w:color="auto"/>
            </w:tcBorders>
            <w:shd w:val="clear" w:color="auto" w:fill="auto"/>
            <w:noWrap/>
            <w:vAlign w:val="center"/>
          </w:tcPr>
          <w:p w14:paraId="36C9FE33" w14:textId="10883828"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EUR</w:t>
            </w:r>
          </w:p>
        </w:tc>
        <w:tc>
          <w:tcPr>
            <w:tcW w:w="1243" w:type="dxa"/>
            <w:tcBorders>
              <w:top w:val="nil"/>
              <w:left w:val="nil"/>
              <w:bottom w:val="single" w:sz="8" w:space="0" w:color="auto"/>
              <w:right w:val="single" w:sz="8" w:space="0" w:color="auto"/>
            </w:tcBorders>
            <w:shd w:val="clear" w:color="auto" w:fill="auto"/>
            <w:noWrap/>
            <w:vAlign w:val="center"/>
          </w:tcPr>
          <w:p w14:paraId="7E29B3BB" w14:textId="0A4AEF04"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58,96</w:t>
            </w:r>
          </w:p>
        </w:tc>
      </w:tr>
      <w:tr w:rsidR="00632E2B" w:rsidRPr="00BD6E2C" w14:paraId="48A84D2F" w14:textId="77777777" w:rsidTr="00632E2B">
        <w:trPr>
          <w:trHeight w:val="327"/>
        </w:trPr>
        <w:tc>
          <w:tcPr>
            <w:tcW w:w="4983" w:type="dxa"/>
            <w:tcBorders>
              <w:top w:val="nil"/>
              <w:left w:val="single" w:sz="8" w:space="0" w:color="auto"/>
              <w:bottom w:val="single" w:sz="4" w:space="0" w:color="auto"/>
              <w:right w:val="single" w:sz="8" w:space="0" w:color="auto"/>
            </w:tcBorders>
            <w:shd w:val="clear" w:color="auto" w:fill="auto"/>
            <w:noWrap/>
            <w:vAlign w:val="center"/>
          </w:tcPr>
          <w:p w14:paraId="71AB4CF3" w14:textId="215096BB"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GPH Cruise Ports Bremerhaven GmbH</w:t>
            </w:r>
          </w:p>
        </w:tc>
        <w:tc>
          <w:tcPr>
            <w:tcW w:w="1870" w:type="dxa"/>
            <w:tcBorders>
              <w:top w:val="nil"/>
              <w:left w:val="nil"/>
              <w:bottom w:val="single" w:sz="4" w:space="0" w:color="auto"/>
              <w:right w:val="single" w:sz="8" w:space="0" w:color="auto"/>
            </w:tcBorders>
            <w:shd w:val="clear" w:color="auto" w:fill="auto"/>
            <w:noWrap/>
            <w:vAlign w:val="center"/>
          </w:tcPr>
          <w:p w14:paraId="53B3F46C" w14:textId="156D084D"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25.000,00</w:t>
            </w:r>
          </w:p>
        </w:tc>
        <w:tc>
          <w:tcPr>
            <w:tcW w:w="1392" w:type="dxa"/>
            <w:tcBorders>
              <w:top w:val="nil"/>
              <w:left w:val="nil"/>
              <w:bottom w:val="single" w:sz="4" w:space="0" w:color="auto"/>
              <w:right w:val="single" w:sz="8" w:space="0" w:color="auto"/>
            </w:tcBorders>
            <w:shd w:val="clear" w:color="auto" w:fill="auto"/>
            <w:noWrap/>
            <w:vAlign w:val="center"/>
          </w:tcPr>
          <w:p w14:paraId="39B4ADAC" w14:textId="58B39976"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EUR</w:t>
            </w:r>
          </w:p>
        </w:tc>
        <w:tc>
          <w:tcPr>
            <w:tcW w:w="1243" w:type="dxa"/>
            <w:tcBorders>
              <w:top w:val="nil"/>
              <w:left w:val="nil"/>
              <w:bottom w:val="single" w:sz="4" w:space="0" w:color="auto"/>
              <w:right w:val="single" w:sz="8" w:space="0" w:color="auto"/>
            </w:tcBorders>
            <w:shd w:val="clear" w:color="auto" w:fill="auto"/>
            <w:noWrap/>
            <w:vAlign w:val="center"/>
          </w:tcPr>
          <w:p w14:paraId="6377828A" w14:textId="62EE68D6"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58,96</w:t>
            </w:r>
          </w:p>
        </w:tc>
      </w:tr>
      <w:tr w:rsidR="00632E2B" w:rsidRPr="00BD6E2C" w14:paraId="0624A9A9" w14:textId="77777777" w:rsidTr="00632E2B">
        <w:trPr>
          <w:trHeight w:val="327"/>
        </w:trPr>
        <w:tc>
          <w:tcPr>
            <w:tcW w:w="4983" w:type="dxa"/>
            <w:tcBorders>
              <w:top w:val="single" w:sz="4" w:space="0" w:color="auto"/>
              <w:left w:val="single" w:sz="8" w:space="0" w:color="auto"/>
              <w:bottom w:val="single" w:sz="8" w:space="0" w:color="auto"/>
              <w:right w:val="single" w:sz="8" w:space="0" w:color="auto"/>
            </w:tcBorders>
            <w:shd w:val="clear" w:color="auto" w:fill="auto"/>
            <w:noWrap/>
            <w:vAlign w:val="center"/>
          </w:tcPr>
          <w:p w14:paraId="42F6F698" w14:textId="69151770" w:rsidR="00632E2B" w:rsidRPr="00632E2B" w:rsidRDefault="00632E2B" w:rsidP="00632E2B">
            <w:pPr>
              <w:rPr>
                <w:rFonts w:ascii="Garamond" w:hAnsi="Garamond"/>
                <w:color w:val="000000"/>
                <w:sz w:val="24"/>
                <w:szCs w:val="24"/>
              </w:rPr>
            </w:pPr>
            <w:r w:rsidRPr="00632E2B">
              <w:rPr>
                <w:rFonts w:ascii="Garamond" w:hAnsi="Garamond"/>
                <w:color w:val="000000"/>
                <w:sz w:val="24"/>
                <w:szCs w:val="24"/>
              </w:rPr>
              <w:lastRenderedPageBreak/>
              <w:t>Cagliari Cruise Port S.r.l.</w:t>
            </w:r>
          </w:p>
        </w:tc>
        <w:tc>
          <w:tcPr>
            <w:tcW w:w="1870" w:type="dxa"/>
            <w:tcBorders>
              <w:top w:val="single" w:sz="4" w:space="0" w:color="auto"/>
              <w:left w:val="nil"/>
              <w:bottom w:val="single" w:sz="8" w:space="0" w:color="auto"/>
              <w:right w:val="single" w:sz="8" w:space="0" w:color="auto"/>
            </w:tcBorders>
            <w:shd w:val="clear" w:color="auto" w:fill="auto"/>
            <w:noWrap/>
            <w:vAlign w:val="center"/>
          </w:tcPr>
          <w:p w14:paraId="175EFB2A" w14:textId="19BF9B98" w:rsidR="00632E2B" w:rsidRPr="00632E2B" w:rsidRDefault="00632E2B" w:rsidP="00632E2B">
            <w:pPr>
              <w:jc w:val="right"/>
              <w:rPr>
                <w:rFonts w:ascii="Garamond" w:hAnsi="Garamond"/>
                <w:color w:val="000000"/>
                <w:sz w:val="24"/>
                <w:szCs w:val="24"/>
              </w:rPr>
            </w:pPr>
            <w:r w:rsidRPr="00632E2B">
              <w:rPr>
                <w:rFonts w:ascii="Garamond" w:hAnsi="Garamond"/>
                <w:color w:val="000000"/>
                <w:sz w:val="24"/>
                <w:szCs w:val="24"/>
              </w:rPr>
              <w:t>150.000,00</w:t>
            </w:r>
          </w:p>
        </w:tc>
        <w:tc>
          <w:tcPr>
            <w:tcW w:w="1392" w:type="dxa"/>
            <w:tcBorders>
              <w:top w:val="single" w:sz="4" w:space="0" w:color="auto"/>
              <w:left w:val="nil"/>
              <w:bottom w:val="single" w:sz="8" w:space="0" w:color="auto"/>
              <w:right w:val="single" w:sz="8" w:space="0" w:color="auto"/>
            </w:tcBorders>
            <w:shd w:val="clear" w:color="auto" w:fill="auto"/>
            <w:noWrap/>
            <w:vAlign w:val="center"/>
          </w:tcPr>
          <w:p w14:paraId="31D63AD9" w14:textId="0EAFF033" w:rsidR="00632E2B" w:rsidRPr="00632E2B" w:rsidRDefault="00632E2B" w:rsidP="00632E2B">
            <w:pPr>
              <w:jc w:val="right"/>
              <w:rPr>
                <w:rFonts w:ascii="Garamond" w:hAnsi="Garamond"/>
                <w:color w:val="000000"/>
                <w:sz w:val="24"/>
                <w:szCs w:val="24"/>
              </w:rPr>
            </w:pPr>
            <w:r w:rsidRPr="00632E2B">
              <w:rPr>
                <w:rFonts w:ascii="Garamond" w:hAnsi="Garamond"/>
                <w:color w:val="000000"/>
                <w:sz w:val="24"/>
                <w:szCs w:val="24"/>
              </w:rPr>
              <w:t>EUR</w:t>
            </w:r>
          </w:p>
        </w:tc>
        <w:tc>
          <w:tcPr>
            <w:tcW w:w="1243" w:type="dxa"/>
            <w:tcBorders>
              <w:top w:val="single" w:sz="4" w:space="0" w:color="auto"/>
              <w:left w:val="nil"/>
              <w:bottom w:val="single" w:sz="8" w:space="0" w:color="auto"/>
              <w:right w:val="single" w:sz="8" w:space="0" w:color="auto"/>
            </w:tcBorders>
            <w:shd w:val="clear" w:color="auto" w:fill="auto"/>
            <w:noWrap/>
            <w:vAlign w:val="center"/>
          </w:tcPr>
          <w:p w14:paraId="029C6057" w14:textId="73589A15" w:rsidR="00632E2B" w:rsidRPr="00632E2B" w:rsidRDefault="00632E2B" w:rsidP="00632E2B">
            <w:pPr>
              <w:jc w:val="right"/>
              <w:rPr>
                <w:rFonts w:ascii="Garamond" w:hAnsi="Garamond"/>
                <w:color w:val="000000"/>
                <w:sz w:val="24"/>
                <w:szCs w:val="24"/>
              </w:rPr>
            </w:pPr>
            <w:r w:rsidRPr="00632E2B">
              <w:rPr>
                <w:rFonts w:ascii="Garamond" w:hAnsi="Garamond"/>
                <w:color w:val="000000"/>
                <w:sz w:val="24"/>
                <w:szCs w:val="24"/>
              </w:rPr>
              <w:t>41,80</w:t>
            </w:r>
          </w:p>
        </w:tc>
      </w:tr>
      <w:tr w:rsidR="00632E2B" w:rsidRPr="00BD6E2C" w14:paraId="278BEBE4"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6635D3C2" w14:textId="36101506"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 xml:space="preserve">Catania Terminali Passeggeri S.r.l. </w:t>
            </w:r>
          </w:p>
        </w:tc>
        <w:tc>
          <w:tcPr>
            <w:tcW w:w="1870" w:type="dxa"/>
            <w:tcBorders>
              <w:top w:val="nil"/>
              <w:left w:val="nil"/>
              <w:bottom w:val="single" w:sz="8" w:space="0" w:color="auto"/>
              <w:right w:val="single" w:sz="8" w:space="0" w:color="auto"/>
            </w:tcBorders>
            <w:shd w:val="clear" w:color="auto" w:fill="auto"/>
            <w:noWrap/>
            <w:vAlign w:val="center"/>
          </w:tcPr>
          <w:p w14:paraId="3A0999C3" w14:textId="74550984"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130.000,00</w:t>
            </w:r>
          </w:p>
        </w:tc>
        <w:tc>
          <w:tcPr>
            <w:tcW w:w="1392" w:type="dxa"/>
            <w:tcBorders>
              <w:top w:val="nil"/>
              <w:left w:val="nil"/>
              <w:bottom w:val="single" w:sz="8" w:space="0" w:color="auto"/>
              <w:right w:val="single" w:sz="8" w:space="0" w:color="auto"/>
            </w:tcBorders>
            <w:shd w:val="clear" w:color="auto" w:fill="auto"/>
            <w:noWrap/>
            <w:vAlign w:val="center"/>
          </w:tcPr>
          <w:p w14:paraId="1D5C90FA" w14:textId="25DB8E52"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EUR</w:t>
            </w:r>
          </w:p>
        </w:tc>
        <w:tc>
          <w:tcPr>
            <w:tcW w:w="1243" w:type="dxa"/>
            <w:tcBorders>
              <w:top w:val="nil"/>
              <w:left w:val="nil"/>
              <w:bottom w:val="single" w:sz="8" w:space="0" w:color="auto"/>
              <w:right w:val="single" w:sz="8" w:space="0" w:color="auto"/>
            </w:tcBorders>
            <w:shd w:val="clear" w:color="auto" w:fill="auto"/>
            <w:noWrap/>
            <w:vAlign w:val="center"/>
          </w:tcPr>
          <w:p w14:paraId="03329713" w14:textId="70A8B30E"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37,24</w:t>
            </w:r>
          </w:p>
        </w:tc>
      </w:tr>
      <w:tr w:rsidR="00632E2B" w:rsidRPr="00BD6E2C" w14:paraId="4122101F"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41138490" w14:textId="3A2D90E8"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Global Ports Netherlands B.V.</w:t>
            </w:r>
          </w:p>
        </w:tc>
        <w:tc>
          <w:tcPr>
            <w:tcW w:w="1870" w:type="dxa"/>
            <w:tcBorders>
              <w:top w:val="nil"/>
              <w:left w:val="nil"/>
              <w:bottom w:val="single" w:sz="8" w:space="0" w:color="auto"/>
              <w:right w:val="single" w:sz="8" w:space="0" w:color="auto"/>
            </w:tcBorders>
            <w:shd w:val="clear" w:color="auto" w:fill="auto"/>
            <w:noWrap/>
            <w:vAlign w:val="center"/>
          </w:tcPr>
          <w:p w14:paraId="24D163F4" w14:textId="4E2A09F5"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0,01</w:t>
            </w:r>
          </w:p>
        </w:tc>
        <w:tc>
          <w:tcPr>
            <w:tcW w:w="1392" w:type="dxa"/>
            <w:tcBorders>
              <w:top w:val="nil"/>
              <w:left w:val="nil"/>
              <w:bottom w:val="single" w:sz="8" w:space="0" w:color="auto"/>
              <w:right w:val="single" w:sz="8" w:space="0" w:color="auto"/>
            </w:tcBorders>
            <w:shd w:val="clear" w:color="auto" w:fill="auto"/>
            <w:noWrap/>
            <w:vAlign w:val="center"/>
          </w:tcPr>
          <w:p w14:paraId="0FF440BD" w14:textId="792E5A55"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EUR</w:t>
            </w:r>
          </w:p>
        </w:tc>
        <w:tc>
          <w:tcPr>
            <w:tcW w:w="1243" w:type="dxa"/>
            <w:tcBorders>
              <w:top w:val="nil"/>
              <w:left w:val="nil"/>
              <w:bottom w:val="single" w:sz="8" w:space="0" w:color="auto"/>
              <w:right w:val="single" w:sz="8" w:space="0" w:color="auto"/>
            </w:tcBorders>
            <w:shd w:val="clear" w:color="auto" w:fill="auto"/>
            <w:noWrap/>
            <w:vAlign w:val="center"/>
          </w:tcPr>
          <w:p w14:paraId="286455DF" w14:textId="455A77E6"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58,96</w:t>
            </w:r>
          </w:p>
        </w:tc>
      </w:tr>
      <w:tr w:rsidR="00632E2B" w:rsidRPr="00BD6E2C" w14:paraId="2921E685"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0D375266" w14:textId="081B0889"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Zadar International Ports Operations d.o.o.</w:t>
            </w:r>
          </w:p>
        </w:tc>
        <w:tc>
          <w:tcPr>
            <w:tcW w:w="1870" w:type="dxa"/>
            <w:tcBorders>
              <w:top w:val="nil"/>
              <w:left w:val="nil"/>
              <w:bottom w:val="single" w:sz="8" w:space="0" w:color="auto"/>
              <w:right w:val="single" w:sz="8" w:space="0" w:color="auto"/>
            </w:tcBorders>
            <w:shd w:val="clear" w:color="auto" w:fill="auto"/>
            <w:noWrap/>
            <w:vAlign w:val="center"/>
          </w:tcPr>
          <w:p w14:paraId="1E60BCDE" w14:textId="2D6E0C2F"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20.000,00</w:t>
            </w:r>
          </w:p>
        </w:tc>
        <w:tc>
          <w:tcPr>
            <w:tcW w:w="1392" w:type="dxa"/>
            <w:tcBorders>
              <w:top w:val="nil"/>
              <w:left w:val="nil"/>
              <w:bottom w:val="single" w:sz="8" w:space="0" w:color="auto"/>
              <w:right w:val="single" w:sz="8" w:space="0" w:color="auto"/>
            </w:tcBorders>
            <w:shd w:val="clear" w:color="auto" w:fill="auto"/>
            <w:noWrap/>
            <w:vAlign w:val="center"/>
          </w:tcPr>
          <w:p w14:paraId="003A51C4" w14:textId="406606A2"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HRK</w:t>
            </w:r>
          </w:p>
        </w:tc>
        <w:tc>
          <w:tcPr>
            <w:tcW w:w="1243" w:type="dxa"/>
            <w:tcBorders>
              <w:top w:val="nil"/>
              <w:left w:val="nil"/>
              <w:bottom w:val="single" w:sz="8" w:space="0" w:color="auto"/>
              <w:right w:val="single" w:sz="8" w:space="0" w:color="auto"/>
            </w:tcBorders>
            <w:shd w:val="clear" w:color="auto" w:fill="auto"/>
            <w:noWrap/>
            <w:vAlign w:val="center"/>
          </w:tcPr>
          <w:p w14:paraId="585F79C2" w14:textId="561237CD"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58,96</w:t>
            </w:r>
          </w:p>
        </w:tc>
      </w:tr>
      <w:tr w:rsidR="00632E2B" w:rsidRPr="00BD6E2C" w14:paraId="5BABCBD4"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5B2AA383" w14:textId="02613DA7"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Travel Shopping Limited</w:t>
            </w:r>
          </w:p>
        </w:tc>
        <w:tc>
          <w:tcPr>
            <w:tcW w:w="1870" w:type="dxa"/>
            <w:tcBorders>
              <w:top w:val="nil"/>
              <w:left w:val="nil"/>
              <w:bottom w:val="single" w:sz="8" w:space="0" w:color="auto"/>
              <w:right w:val="single" w:sz="8" w:space="0" w:color="auto"/>
            </w:tcBorders>
            <w:shd w:val="clear" w:color="auto" w:fill="auto"/>
            <w:noWrap/>
            <w:vAlign w:val="center"/>
          </w:tcPr>
          <w:p w14:paraId="0DCFD127" w14:textId="3A85EDFB"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200.000,00</w:t>
            </w:r>
          </w:p>
        </w:tc>
        <w:tc>
          <w:tcPr>
            <w:tcW w:w="1392" w:type="dxa"/>
            <w:tcBorders>
              <w:top w:val="nil"/>
              <w:left w:val="nil"/>
              <w:bottom w:val="single" w:sz="8" w:space="0" w:color="auto"/>
              <w:right w:val="single" w:sz="8" w:space="0" w:color="auto"/>
            </w:tcBorders>
            <w:shd w:val="clear" w:color="auto" w:fill="auto"/>
            <w:noWrap/>
            <w:vAlign w:val="center"/>
          </w:tcPr>
          <w:p w14:paraId="7897829B" w14:textId="20976312"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EUR</w:t>
            </w:r>
          </w:p>
        </w:tc>
        <w:tc>
          <w:tcPr>
            <w:tcW w:w="1243" w:type="dxa"/>
            <w:tcBorders>
              <w:top w:val="nil"/>
              <w:left w:val="nil"/>
              <w:bottom w:val="single" w:sz="8" w:space="0" w:color="auto"/>
              <w:right w:val="single" w:sz="8" w:space="0" w:color="auto"/>
            </w:tcBorders>
            <w:shd w:val="clear" w:color="auto" w:fill="auto"/>
            <w:noWrap/>
            <w:vAlign w:val="center"/>
          </w:tcPr>
          <w:p w14:paraId="677A7269" w14:textId="70D15338"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29,51</w:t>
            </w:r>
          </w:p>
        </w:tc>
      </w:tr>
      <w:tr w:rsidR="00632E2B" w:rsidRPr="00BD6E2C" w14:paraId="03A317A0"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6A0B09A9" w14:textId="25FC5E19"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Global Ports Mediterranean S.L.</w:t>
            </w:r>
          </w:p>
        </w:tc>
        <w:tc>
          <w:tcPr>
            <w:tcW w:w="1870" w:type="dxa"/>
            <w:tcBorders>
              <w:top w:val="nil"/>
              <w:left w:val="nil"/>
              <w:bottom w:val="single" w:sz="8" w:space="0" w:color="auto"/>
              <w:right w:val="single" w:sz="8" w:space="0" w:color="auto"/>
            </w:tcBorders>
            <w:shd w:val="clear" w:color="auto" w:fill="auto"/>
            <w:noWrap/>
            <w:vAlign w:val="center"/>
          </w:tcPr>
          <w:p w14:paraId="447E7E5F" w14:textId="2D44D60E"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3.000,00</w:t>
            </w:r>
          </w:p>
        </w:tc>
        <w:tc>
          <w:tcPr>
            <w:tcW w:w="1392" w:type="dxa"/>
            <w:tcBorders>
              <w:top w:val="nil"/>
              <w:left w:val="nil"/>
              <w:bottom w:val="single" w:sz="8" w:space="0" w:color="auto"/>
              <w:right w:val="single" w:sz="8" w:space="0" w:color="auto"/>
            </w:tcBorders>
            <w:shd w:val="clear" w:color="auto" w:fill="auto"/>
            <w:noWrap/>
            <w:vAlign w:val="center"/>
          </w:tcPr>
          <w:p w14:paraId="43C2E485" w14:textId="2BD9C532"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EUR</w:t>
            </w:r>
          </w:p>
        </w:tc>
        <w:tc>
          <w:tcPr>
            <w:tcW w:w="1243" w:type="dxa"/>
            <w:tcBorders>
              <w:top w:val="nil"/>
              <w:left w:val="nil"/>
              <w:bottom w:val="single" w:sz="8" w:space="0" w:color="auto"/>
              <w:right w:val="single" w:sz="8" w:space="0" w:color="auto"/>
            </w:tcBorders>
            <w:shd w:val="clear" w:color="auto" w:fill="auto"/>
            <w:noWrap/>
            <w:vAlign w:val="center"/>
          </w:tcPr>
          <w:p w14:paraId="26C58C46" w14:textId="2674B6F5"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58,96</w:t>
            </w:r>
          </w:p>
        </w:tc>
      </w:tr>
      <w:tr w:rsidR="00632E2B" w:rsidRPr="00BD6E2C" w14:paraId="1798A769"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22CDFF76" w14:textId="7D364A25"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GPH Antigua Ltd.</w:t>
            </w:r>
          </w:p>
        </w:tc>
        <w:tc>
          <w:tcPr>
            <w:tcW w:w="1870" w:type="dxa"/>
            <w:tcBorders>
              <w:top w:val="nil"/>
              <w:left w:val="nil"/>
              <w:bottom w:val="single" w:sz="8" w:space="0" w:color="auto"/>
              <w:right w:val="single" w:sz="8" w:space="0" w:color="auto"/>
            </w:tcBorders>
            <w:shd w:val="clear" w:color="auto" w:fill="auto"/>
            <w:noWrap/>
            <w:vAlign w:val="center"/>
          </w:tcPr>
          <w:p w14:paraId="53CE1D65" w14:textId="4D9AAFAF"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0,00</w:t>
            </w:r>
          </w:p>
        </w:tc>
        <w:tc>
          <w:tcPr>
            <w:tcW w:w="1392" w:type="dxa"/>
            <w:tcBorders>
              <w:top w:val="nil"/>
              <w:left w:val="nil"/>
              <w:bottom w:val="single" w:sz="8" w:space="0" w:color="auto"/>
              <w:right w:val="single" w:sz="8" w:space="0" w:color="auto"/>
            </w:tcBorders>
            <w:shd w:val="clear" w:color="auto" w:fill="auto"/>
            <w:noWrap/>
            <w:vAlign w:val="center"/>
          </w:tcPr>
          <w:p w14:paraId="254A8921" w14:textId="76DE2CA7"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USD</w:t>
            </w:r>
          </w:p>
        </w:tc>
        <w:tc>
          <w:tcPr>
            <w:tcW w:w="1243" w:type="dxa"/>
            <w:tcBorders>
              <w:top w:val="nil"/>
              <w:left w:val="nil"/>
              <w:bottom w:val="single" w:sz="8" w:space="0" w:color="auto"/>
              <w:right w:val="single" w:sz="8" w:space="0" w:color="auto"/>
            </w:tcBorders>
            <w:shd w:val="clear" w:color="auto" w:fill="auto"/>
            <w:noWrap/>
            <w:vAlign w:val="center"/>
          </w:tcPr>
          <w:p w14:paraId="377B7DDF" w14:textId="4A05EB3F"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58,96</w:t>
            </w:r>
          </w:p>
        </w:tc>
      </w:tr>
      <w:tr w:rsidR="00632E2B" w:rsidRPr="00BD6E2C" w14:paraId="0732917D"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565B20FD" w14:textId="13C6B1B8"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Nassau Cruise Port Ltd.</w:t>
            </w:r>
          </w:p>
        </w:tc>
        <w:tc>
          <w:tcPr>
            <w:tcW w:w="1870" w:type="dxa"/>
            <w:tcBorders>
              <w:top w:val="nil"/>
              <w:left w:val="nil"/>
              <w:bottom w:val="single" w:sz="8" w:space="0" w:color="auto"/>
              <w:right w:val="single" w:sz="8" w:space="0" w:color="auto"/>
            </w:tcBorders>
            <w:shd w:val="clear" w:color="auto" w:fill="auto"/>
            <w:noWrap/>
            <w:vAlign w:val="center"/>
          </w:tcPr>
          <w:p w14:paraId="010D6C72" w14:textId="3B1CD355"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5.000,00</w:t>
            </w:r>
          </w:p>
        </w:tc>
        <w:tc>
          <w:tcPr>
            <w:tcW w:w="1392" w:type="dxa"/>
            <w:tcBorders>
              <w:top w:val="nil"/>
              <w:left w:val="nil"/>
              <w:bottom w:val="single" w:sz="8" w:space="0" w:color="auto"/>
              <w:right w:val="single" w:sz="8" w:space="0" w:color="auto"/>
            </w:tcBorders>
            <w:shd w:val="clear" w:color="auto" w:fill="auto"/>
            <w:noWrap/>
            <w:vAlign w:val="center"/>
          </w:tcPr>
          <w:p w14:paraId="7B05FF6B" w14:textId="5ACAD3ED"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USD</w:t>
            </w:r>
          </w:p>
        </w:tc>
        <w:tc>
          <w:tcPr>
            <w:tcW w:w="1243" w:type="dxa"/>
            <w:tcBorders>
              <w:top w:val="nil"/>
              <w:left w:val="nil"/>
              <w:bottom w:val="single" w:sz="8" w:space="0" w:color="auto"/>
              <w:right w:val="single" w:sz="8" w:space="0" w:color="auto"/>
            </w:tcBorders>
            <w:shd w:val="clear" w:color="auto" w:fill="auto"/>
            <w:noWrap/>
            <w:vAlign w:val="center"/>
          </w:tcPr>
          <w:p w14:paraId="302499F1" w14:textId="1CF923FA"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28,89</w:t>
            </w:r>
          </w:p>
        </w:tc>
      </w:tr>
      <w:tr w:rsidR="00632E2B" w:rsidRPr="00BD6E2C" w14:paraId="31632339"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3A042135" w14:textId="39689923"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GPH Americas Ltd.</w:t>
            </w:r>
          </w:p>
        </w:tc>
        <w:tc>
          <w:tcPr>
            <w:tcW w:w="1870" w:type="dxa"/>
            <w:tcBorders>
              <w:top w:val="nil"/>
              <w:left w:val="nil"/>
              <w:bottom w:val="single" w:sz="8" w:space="0" w:color="auto"/>
              <w:right w:val="single" w:sz="8" w:space="0" w:color="auto"/>
            </w:tcBorders>
            <w:shd w:val="clear" w:color="auto" w:fill="auto"/>
            <w:noWrap/>
            <w:vAlign w:val="center"/>
          </w:tcPr>
          <w:p w14:paraId="4B7ABBF4" w14:textId="11856757"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5.000,00</w:t>
            </w:r>
          </w:p>
        </w:tc>
        <w:tc>
          <w:tcPr>
            <w:tcW w:w="1392" w:type="dxa"/>
            <w:tcBorders>
              <w:top w:val="nil"/>
              <w:left w:val="nil"/>
              <w:bottom w:val="single" w:sz="8" w:space="0" w:color="auto"/>
              <w:right w:val="single" w:sz="8" w:space="0" w:color="auto"/>
            </w:tcBorders>
            <w:shd w:val="clear" w:color="auto" w:fill="auto"/>
            <w:noWrap/>
            <w:vAlign w:val="center"/>
          </w:tcPr>
          <w:p w14:paraId="3E896757" w14:textId="60205E31"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USD</w:t>
            </w:r>
          </w:p>
        </w:tc>
        <w:tc>
          <w:tcPr>
            <w:tcW w:w="1243" w:type="dxa"/>
            <w:tcBorders>
              <w:top w:val="nil"/>
              <w:left w:val="nil"/>
              <w:bottom w:val="single" w:sz="8" w:space="0" w:color="auto"/>
              <w:right w:val="single" w:sz="8" w:space="0" w:color="auto"/>
            </w:tcBorders>
            <w:shd w:val="clear" w:color="auto" w:fill="auto"/>
            <w:noWrap/>
            <w:vAlign w:val="center"/>
          </w:tcPr>
          <w:p w14:paraId="384E5D6E" w14:textId="745F9FEA"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58,96</w:t>
            </w:r>
          </w:p>
        </w:tc>
      </w:tr>
      <w:tr w:rsidR="00632E2B" w:rsidRPr="00BD6E2C" w14:paraId="0CA5706C"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434B0884" w14:textId="374B6492"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GPH Bahamas Ltd.</w:t>
            </w:r>
          </w:p>
        </w:tc>
        <w:tc>
          <w:tcPr>
            <w:tcW w:w="1870" w:type="dxa"/>
            <w:tcBorders>
              <w:top w:val="nil"/>
              <w:left w:val="nil"/>
              <w:bottom w:val="single" w:sz="8" w:space="0" w:color="auto"/>
              <w:right w:val="single" w:sz="8" w:space="0" w:color="auto"/>
            </w:tcBorders>
            <w:shd w:val="clear" w:color="auto" w:fill="auto"/>
            <w:noWrap/>
            <w:vAlign w:val="center"/>
          </w:tcPr>
          <w:p w14:paraId="30927C62" w14:textId="4CA74855"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5.000,00</w:t>
            </w:r>
          </w:p>
        </w:tc>
        <w:tc>
          <w:tcPr>
            <w:tcW w:w="1392" w:type="dxa"/>
            <w:tcBorders>
              <w:top w:val="nil"/>
              <w:left w:val="nil"/>
              <w:bottom w:val="single" w:sz="8" w:space="0" w:color="auto"/>
              <w:right w:val="single" w:sz="8" w:space="0" w:color="auto"/>
            </w:tcBorders>
            <w:shd w:val="clear" w:color="auto" w:fill="auto"/>
            <w:noWrap/>
            <w:vAlign w:val="center"/>
          </w:tcPr>
          <w:p w14:paraId="7EBA7990" w14:textId="2984B001"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USD</w:t>
            </w:r>
          </w:p>
        </w:tc>
        <w:tc>
          <w:tcPr>
            <w:tcW w:w="1243" w:type="dxa"/>
            <w:tcBorders>
              <w:top w:val="nil"/>
              <w:left w:val="nil"/>
              <w:bottom w:val="single" w:sz="8" w:space="0" w:color="auto"/>
              <w:right w:val="single" w:sz="8" w:space="0" w:color="auto"/>
            </w:tcBorders>
            <w:shd w:val="clear" w:color="auto" w:fill="auto"/>
            <w:noWrap/>
            <w:vAlign w:val="center"/>
          </w:tcPr>
          <w:p w14:paraId="52D691D5" w14:textId="3BBAEEC3"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58,96</w:t>
            </w:r>
          </w:p>
        </w:tc>
      </w:tr>
      <w:tr w:rsidR="00632E2B" w:rsidRPr="00BD6E2C" w14:paraId="22E18D19"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41D6A31F" w14:textId="3085392C"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Global Ports Destination Services Ltd (UK)</w:t>
            </w:r>
          </w:p>
        </w:tc>
        <w:tc>
          <w:tcPr>
            <w:tcW w:w="1870" w:type="dxa"/>
            <w:tcBorders>
              <w:top w:val="nil"/>
              <w:left w:val="nil"/>
              <w:bottom w:val="single" w:sz="8" w:space="0" w:color="auto"/>
              <w:right w:val="single" w:sz="8" w:space="0" w:color="auto"/>
            </w:tcBorders>
            <w:shd w:val="clear" w:color="auto" w:fill="auto"/>
            <w:noWrap/>
            <w:vAlign w:val="center"/>
          </w:tcPr>
          <w:p w14:paraId="623CA577" w14:textId="4A0E13BC"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1,00</w:t>
            </w:r>
          </w:p>
        </w:tc>
        <w:tc>
          <w:tcPr>
            <w:tcW w:w="1392" w:type="dxa"/>
            <w:tcBorders>
              <w:top w:val="nil"/>
              <w:left w:val="nil"/>
              <w:bottom w:val="single" w:sz="8" w:space="0" w:color="auto"/>
              <w:right w:val="single" w:sz="8" w:space="0" w:color="auto"/>
            </w:tcBorders>
            <w:shd w:val="clear" w:color="auto" w:fill="auto"/>
            <w:noWrap/>
            <w:vAlign w:val="center"/>
          </w:tcPr>
          <w:p w14:paraId="4BA4B1D4" w14:textId="47F988FB"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GBP</w:t>
            </w:r>
          </w:p>
        </w:tc>
        <w:tc>
          <w:tcPr>
            <w:tcW w:w="1243" w:type="dxa"/>
            <w:tcBorders>
              <w:top w:val="nil"/>
              <w:left w:val="nil"/>
              <w:bottom w:val="single" w:sz="8" w:space="0" w:color="auto"/>
              <w:right w:val="single" w:sz="8" w:space="0" w:color="auto"/>
            </w:tcBorders>
            <w:shd w:val="clear" w:color="auto" w:fill="auto"/>
            <w:noWrap/>
            <w:vAlign w:val="center"/>
          </w:tcPr>
          <w:p w14:paraId="0846E590" w14:textId="3026E66B"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58,96</w:t>
            </w:r>
          </w:p>
        </w:tc>
      </w:tr>
      <w:tr w:rsidR="00632E2B" w:rsidRPr="00BD6E2C" w14:paraId="445CD387"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41EEAC02" w14:textId="5EA1C6C1"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Balearic Handling S.L.A.</w:t>
            </w:r>
          </w:p>
        </w:tc>
        <w:tc>
          <w:tcPr>
            <w:tcW w:w="1870" w:type="dxa"/>
            <w:tcBorders>
              <w:top w:val="nil"/>
              <w:left w:val="nil"/>
              <w:bottom w:val="single" w:sz="8" w:space="0" w:color="auto"/>
              <w:right w:val="single" w:sz="8" w:space="0" w:color="auto"/>
            </w:tcBorders>
            <w:shd w:val="clear" w:color="auto" w:fill="auto"/>
            <w:noWrap/>
            <w:vAlign w:val="center"/>
          </w:tcPr>
          <w:p w14:paraId="7C499DD7" w14:textId="238C20C7"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6.000,00</w:t>
            </w:r>
          </w:p>
        </w:tc>
        <w:tc>
          <w:tcPr>
            <w:tcW w:w="1392" w:type="dxa"/>
            <w:tcBorders>
              <w:top w:val="nil"/>
              <w:left w:val="nil"/>
              <w:bottom w:val="single" w:sz="8" w:space="0" w:color="auto"/>
              <w:right w:val="single" w:sz="8" w:space="0" w:color="auto"/>
            </w:tcBorders>
            <w:shd w:val="clear" w:color="auto" w:fill="auto"/>
            <w:noWrap/>
            <w:vAlign w:val="center"/>
          </w:tcPr>
          <w:p w14:paraId="2F394E7F" w14:textId="0B2A0CC0"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EUR</w:t>
            </w:r>
          </w:p>
        </w:tc>
        <w:tc>
          <w:tcPr>
            <w:tcW w:w="1243" w:type="dxa"/>
            <w:tcBorders>
              <w:top w:val="nil"/>
              <w:left w:val="nil"/>
              <w:bottom w:val="single" w:sz="8" w:space="0" w:color="auto"/>
              <w:right w:val="single" w:sz="8" w:space="0" w:color="auto"/>
            </w:tcBorders>
            <w:shd w:val="clear" w:color="auto" w:fill="auto"/>
            <w:noWrap/>
            <w:vAlign w:val="center"/>
          </w:tcPr>
          <w:p w14:paraId="44852EAF" w14:textId="6748FDB8"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30,07</w:t>
            </w:r>
          </w:p>
        </w:tc>
      </w:tr>
      <w:tr w:rsidR="00632E2B" w:rsidRPr="00BD6E2C" w14:paraId="4925A382"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382BC7B9" w14:textId="394BD159"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Shore Handling S.L.A.</w:t>
            </w:r>
          </w:p>
        </w:tc>
        <w:tc>
          <w:tcPr>
            <w:tcW w:w="1870" w:type="dxa"/>
            <w:tcBorders>
              <w:top w:val="nil"/>
              <w:left w:val="nil"/>
              <w:bottom w:val="single" w:sz="8" w:space="0" w:color="auto"/>
              <w:right w:val="single" w:sz="8" w:space="0" w:color="auto"/>
            </w:tcBorders>
            <w:shd w:val="clear" w:color="auto" w:fill="auto"/>
            <w:noWrap/>
            <w:vAlign w:val="center"/>
          </w:tcPr>
          <w:p w14:paraId="0299CA58" w14:textId="398589F0"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3.006,00</w:t>
            </w:r>
          </w:p>
        </w:tc>
        <w:tc>
          <w:tcPr>
            <w:tcW w:w="1392" w:type="dxa"/>
            <w:tcBorders>
              <w:top w:val="nil"/>
              <w:left w:val="nil"/>
              <w:bottom w:val="single" w:sz="8" w:space="0" w:color="auto"/>
              <w:right w:val="single" w:sz="8" w:space="0" w:color="auto"/>
            </w:tcBorders>
            <w:shd w:val="clear" w:color="auto" w:fill="auto"/>
            <w:noWrap/>
            <w:vAlign w:val="center"/>
          </w:tcPr>
          <w:p w14:paraId="60F4460B" w14:textId="2DEAC8F7"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EUR</w:t>
            </w:r>
          </w:p>
        </w:tc>
        <w:tc>
          <w:tcPr>
            <w:tcW w:w="1243" w:type="dxa"/>
            <w:tcBorders>
              <w:top w:val="nil"/>
              <w:left w:val="nil"/>
              <w:bottom w:val="single" w:sz="8" w:space="0" w:color="auto"/>
              <w:right w:val="single" w:sz="8" w:space="0" w:color="auto"/>
            </w:tcBorders>
            <w:shd w:val="clear" w:color="auto" w:fill="auto"/>
            <w:noWrap/>
            <w:vAlign w:val="center"/>
          </w:tcPr>
          <w:p w14:paraId="162FF70E" w14:textId="79333B94"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30,07</w:t>
            </w:r>
          </w:p>
        </w:tc>
      </w:tr>
      <w:tr w:rsidR="00632E2B" w:rsidRPr="00BD6E2C" w14:paraId="5587B16B"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43FEA0BF" w14:textId="2CF48FEF"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 xml:space="preserve">Port Management Services S.L. </w:t>
            </w:r>
          </w:p>
        </w:tc>
        <w:tc>
          <w:tcPr>
            <w:tcW w:w="1870" w:type="dxa"/>
            <w:tcBorders>
              <w:top w:val="nil"/>
              <w:left w:val="nil"/>
              <w:bottom w:val="single" w:sz="8" w:space="0" w:color="auto"/>
              <w:right w:val="single" w:sz="8" w:space="0" w:color="auto"/>
            </w:tcBorders>
            <w:shd w:val="clear" w:color="auto" w:fill="auto"/>
            <w:noWrap/>
            <w:vAlign w:val="center"/>
          </w:tcPr>
          <w:p w14:paraId="1A699628" w14:textId="3C9C577A"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3.000,00</w:t>
            </w:r>
          </w:p>
        </w:tc>
        <w:tc>
          <w:tcPr>
            <w:tcW w:w="1392" w:type="dxa"/>
            <w:tcBorders>
              <w:top w:val="nil"/>
              <w:left w:val="nil"/>
              <w:bottom w:val="single" w:sz="8" w:space="0" w:color="auto"/>
              <w:right w:val="single" w:sz="8" w:space="0" w:color="auto"/>
            </w:tcBorders>
            <w:shd w:val="clear" w:color="auto" w:fill="auto"/>
            <w:noWrap/>
            <w:vAlign w:val="center"/>
          </w:tcPr>
          <w:p w14:paraId="5FB23D0B" w14:textId="00FC38FA"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EUR</w:t>
            </w:r>
          </w:p>
        </w:tc>
        <w:tc>
          <w:tcPr>
            <w:tcW w:w="1243" w:type="dxa"/>
            <w:tcBorders>
              <w:top w:val="nil"/>
              <w:left w:val="nil"/>
              <w:bottom w:val="single" w:sz="8" w:space="0" w:color="auto"/>
              <w:right w:val="single" w:sz="8" w:space="0" w:color="auto"/>
            </w:tcBorders>
            <w:shd w:val="clear" w:color="auto" w:fill="auto"/>
            <w:noWrap/>
            <w:vAlign w:val="center"/>
          </w:tcPr>
          <w:p w14:paraId="53DCB7E5" w14:textId="2F1BEFBF"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58,96</w:t>
            </w:r>
          </w:p>
        </w:tc>
      </w:tr>
      <w:tr w:rsidR="00632E2B" w:rsidRPr="00BD6E2C" w14:paraId="08064432"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51AE3EEB" w14:textId="0A2E5068"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Port Finance Investments Limited</w:t>
            </w:r>
          </w:p>
        </w:tc>
        <w:tc>
          <w:tcPr>
            <w:tcW w:w="1870" w:type="dxa"/>
            <w:tcBorders>
              <w:top w:val="nil"/>
              <w:left w:val="nil"/>
              <w:bottom w:val="single" w:sz="8" w:space="0" w:color="auto"/>
              <w:right w:val="single" w:sz="8" w:space="0" w:color="auto"/>
            </w:tcBorders>
            <w:shd w:val="clear" w:color="auto" w:fill="auto"/>
            <w:noWrap/>
            <w:vAlign w:val="center"/>
          </w:tcPr>
          <w:p w14:paraId="24B0B08A" w14:textId="07FEBAE0"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1,00</w:t>
            </w:r>
          </w:p>
        </w:tc>
        <w:tc>
          <w:tcPr>
            <w:tcW w:w="1392" w:type="dxa"/>
            <w:tcBorders>
              <w:top w:val="nil"/>
              <w:left w:val="nil"/>
              <w:bottom w:val="single" w:sz="8" w:space="0" w:color="auto"/>
              <w:right w:val="single" w:sz="8" w:space="0" w:color="auto"/>
            </w:tcBorders>
            <w:shd w:val="clear" w:color="auto" w:fill="auto"/>
            <w:noWrap/>
            <w:vAlign w:val="center"/>
          </w:tcPr>
          <w:p w14:paraId="29715894" w14:textId="74B9C2A0"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GBP</w:t>
            </w:r>
          </w:p>
        </w:tc>
        <w:tc>
          <w:tcPr>
            <w:tcW w:w="1243" w:type="dxa"/>
            <w:tcBorders>
              <w:top w:val="nil"/>
              <w:left w:val="nil"/>
              <w:bottom w:val="single" w:sz="8" w:space="0" w:color="auto"/>
              <w:right w:val="single" w:sz="8" w:space="0" w:color="auto"/>
            </w:tcBorders>
            <w:shd w:val="clear" w:color="auto" w:fill="auto"/>
            <w:noWrap/>
            <w:vAlign w:val="center"/>
          </w:tcPr>
          <w:p w14:paraId="7C5FF350" w14:textId="7975F1C4"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58,96</w:t>
            </w:r>
          </w:p>
        </w:tc>
      </w:tr>
      <w:tr w:rsidR="00632E2B" w:rsidRPr="00BD6E2C" w14:paraId="30EB5792"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7372D6A7" w14:textId="7F3CB053"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Taranto Cruise Port S.r.l</w:t>
            </w:r>
          </w:p>
        </w:tc>
        <w:tc>
          <w:tcPr>
            <w:tcW w:w="1870" w:type="dxa"/>
            <w:tcBorders>
              <w:top w:val="nil"/>
              <w:left w:val="nil"/>
              <w:bottom w:val="single" w:sz="8" w:space="0" w:color="auto"/>
              <w:right w:val="single" w:sz="8" w:space="0" w:color="auto"/>
            </w:tcBorders>
            <w:shd w:val="clear" w:color="auto" w:fill="auto"/>
            <w:noWrap/>
            <w:vAlign w:val="center"/>
          </w:tcPr>
          <w:p w14:paraId="17A1B01E" w14:textId="4012636C"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150.000,00</w:t>
            </w:r>
          </w:p>
        </w:tc>
        <w:tc>
          <w:tcPr>
            <w:tcW w:w="1392" w:type="dxa"/>
            <w:tcBorders>
              <w:top w:val="nil"/>
              <w:left w:val="nil"/>
              <w:bottom w:val="single" w:sz="8" w:space="0" w:color="auto"/>
              <w:right w:val="single" w:sz="8" w:space="0" w:color="auto"/>
            </w:tcBorders>
            <w:shd w:val="clear" w:color="auto" w:fill="auto"/>
            <w:noWrap/>
            <w:vAlign w:val="center"/>
          </w:tcPr>
          <w:p w14:paraId="30EE34A8" w14:textId="019B5489"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EUR </w:t>
            </w:r>
          </w:p>
        </w:tc>
        <w:tc>
          <w:tcPr>
            <w:tcW w:w="1243" w:type="dxa"/>
            <w:tcBorders>
              <w:top w:val="nil"/>
              <w:left w:val="nil"/>
              <w:bottom w:val="single" w:sz="8" w:space="0" w:color="auto"/>
              <w:right w:val="single" w:sz="8" w:space="0" w:color="auto"/>
            </w:tcBorders>
            <w:shd w:val="clear" w:color="auto" w:fill="auto"/>
            <w:noWrap/>
            <w:vAlign w:val="center"/>
          </w:tcPr>
          <w:p w14:paraId="3D66EEFE" w14:textId="0261F45D"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58,96</w:t>
            </w:r>
          </w:p>
        </w:tc>
      </w:tr>
      <w:tr w:rsidR="00632E2B" w:rsidRPr="00BD6E2C" w14:paraId="75057084"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4F8B58F3" w14:textId="2402A704"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Global Ports Canary Islands S.L.</w:t>
            </w:r>
          </w:p>
        </w:tc>
        <w:tc>
          <w:tcPr>
            <w:tcW w:w="1870" w:type="dxa"/>
            <w:tcBorders>
              <w:top w:val="nil"/>
              <w:left w:val="nil"/>
              <w:bottom w:val="single" w:sz="8" w:space="0" w:color="auto"/>
              <w:right w:val="single" w:sz="8" w:space="0" w:color="auto"/>
            </w:tcBorders>
            <w:shd w:val="clear" w:color="auto" w:fill="auto"/>
            <w:noWrap/>
            <w:vAlign w:val="center"/>
          </w:tcPr>
          <w:p w14:paraId="2FE0451C" w14:textId="400E4233"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3.000,00</w:t>
            </w:r>
          </w:p>
        </w:tc>
        <w:tc>
          <w:tcPr>
            <w:tcW w:w="1392" w:type="dxa"/>
            <w:tcBorders>
              <w:top w:val="nil"/>
              <w:left w:val="nil"/>
              <w:bottom w:val="single" w:sz="8" w:space="0" w:color="auto"/>
              <w:right w:val="single" w:sz="8" w:space="0" w:color="auto"/>
            </w:tcBorders>
            <w:shd w:val="clear" w:color="auto" w:fill="auto"/>
            <w:noWrap/>
            <w:vAlign w:val="center"/>
          </w:tcPr>
          <w:p w14:paraId="49C80D0D" w14:textId="0CE7576B"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EUR </w:t>
            </w:r>
          </w:p>
        </w:tc>
        <w:tc>
          <w:tcPr>
            <w:tcW w:w="1243" w:type="dxa"/>
            <w:tcBorders>
              <w:top w:val="nil"/>
              <w:left w:val="nil"/>
              <w:bottom w:val="single" w:sz="8" w:space="0" w:color="auto"/>
              <w:right w:val="single" w:sz="8" w:space="0" w:color="auto"/>
            </w:tcBorders>
            <w:shd w:val="clear" w:color="auto" w:fill="auto"/>
            <w:noWrap/>
            <w:vAlign w:val="center"/>
          </w:tcPr>
          <w:p w14:paraId="1AA98950" w14:textId="0E5C427D"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47,17</w:t>
            </w:r>
          </w:p>
        </w:tc>
      </w:tr>
      <w:tr w:rsidR="00632E2B" w:rsidRPr="00BD6E2C" w14:paraId="22565520"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6CBA6978" w14:textId="444DB926"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Global Ports Alicante S.L.</w:t>
            </w:r>
          </w:p>
        </w:tc>
        <w:tc>
          <w:tcPr>
            <w:tcW w:w="1870" w:type="dxa"/>
            <w:tcBorders>
              <w:top w:val="nil"/>
              <w:left w:val="nil"/>
              <w:bottom w:val="single" w:sz="8" w:space="0" w:color="auto"/>
              <w:right w:val="single" w:sz="8" w:space="0" w:color="auto"/>
            </w:tcBorders>
            <w:shd w:val="clear" w:color="auto" w:fill="auto"/>
            <w:noWrap/>
            <w:vAlign w:val="center"/>
          </w:tcPr>
          <w:p w14:paraId="466D01A0" w14:textId="3CA63A07"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3.000,00</w:t>
            </w:r>
          </w:p>
        </w:tc>
        <w:tc>
          <w:tcPr>
            <w:tcW w:w="1392" w:type="dxa"/>
            <w:tcBorders>
              <w:top w:val="nil"/>
              <w:left w:val="nil"/>
              <w:bottom w:val="single" w:sz="8" w:space="0" w:color="auto"/>
              <w:right w:val="single" w:sz="8" w:space="0" w:color="auto"/>
            </w:tcBorders>
            <w:shd w:val="clear" w:color="auto" w:fill="auto"/>
            <w:noWrap/>
            <w:vAlign w:val="center"/>
          </w:tcPr>
          <w:p w14:paraId="5EE439A7" w14:textId="19154225"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EUR </w:t>
            </w:r>
          </w:p>
        </w:tc>
        <w:tc>
          <w:tcPr>
            <w:tcW w:w="1243" w:type="dxa"/>
            <w:tcBorders>
              <w:top w:val="nil"/>
              <w:left w:val="nil"/>
              <w:bottom w:val="single" w:sz="8" w:space="0" w:color="auto"/>
              <w:right w:val="single" w:sz="8" w:space="0" w:color="auto"/>
            </w:tcBorders>
            <w:shd w:val="clear" w:color="auto" w:fill="auto"/>
            <w:noWrap/>
            <w:vAlign w:val="center"/>
          </w:tcPr>
          <w:p w14:paraId="7484B666" w14:textId="470DA571"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47,17</w:t>
            </w:r>
          </w:p>
        </w:tc>
      </w:tr>
      <w:tr w:rsidR="00632E2B" w:rsidRPr="00BD6E2C" w14:paraId="21FF9D1E"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650C8005" w14:textId="5627494B"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Global Ports Services Med</w:t>
            </w:r>
          </w:p>
        </w:tc>
        <w:tc>
          <w:tcPr>
            <w:tcW w:w="1870" w:type="dxa"/>
            <w:tcBorders>
              <w:top w:val="nil"/>
              <w:left w:val="nil"/>
              <w:bottom w:val="single" w:sz="8" w:space="0" w:color="auto"/>
              <w:right w:val="single" w:sz="8" w:space="0" w:color="auto"/>
            </w:tcBorders>
            <w:shd w:val="clear" w:color="auto" w:fill="auto"/>
            <w:noWrap/>
            <w:vAlign w:val="center"/>
          </w:tcPr>
          <w:p w14:paraId="2B982007" w14:textId="2753177D"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3.100,00</w:t>
            </w:r>
          </w:p>
        </w:tc>
        <w:tc>
          <w:tcPr>
            <w:tcW w:w="1392" w:type="dxa"/>
            <w:tcBorders>
              <w:top w:val="nil"/>
              <w:left w:val="nil"/>
              <w:bottom w:val="single" w:sz="8" w:space="0" w:color="auto"/>
              <w:right w:val="single" w:sz="8" w:space="0" w:color="auto"/>
            </w:tcBorders>
            <w:shd w:val="clear" w:color="auto" w:fill="auto"/>
            <w:noWrap/>
            <w:vAlign w:val="center"/>
          </w:tcPr>
          <w:p w14:paraId="061168B7" w14:textId="02EC06B5"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EUR </w:t>
            </w:r>
          </w:p>
        </w:tc>
        <w:tc>
          <w:tcPr>
            <w:tcW w:w="1243" w:type="dxa"/>
            <w:tcBorders>
              <w:top w:val="nil"/>
              <w:left w:val="nil"/>
              <w:bottom w:val="single" w:sz="8" w:space="0" w:color="auto"/>
              <w:right w:val="single" w:sz="8" w:space="0" w:color="auto"/>
            </w:tcBorders>
            <w:shd w:val="clear" w:color="auto" w:fill="auto"/>
            <w:noWrap/>
            <w:vAlign w:val="center"/>
          </w:tcPr>
          <w:p w14:paraId="64EAE27C" w14:textId="67B50512"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58,96</w:t>
            </w:r>
          </w:p>
        </w:tc>
      </w:tr>
      <w:tr w:rsidR="00632E2B" w:rsidRPr="00BD6E2C" w14:paraId="0898F3E6"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663B5B37" w14:textId="0F8B53AD"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Port Operations Services Ltd.</w:t>
            </w:r>
          </w:p>
        </w:tc>
        <w:tc>
          <w:tcPr>
            <w:tcW w:w="1870" w:type="dxa"/>
            <w:tcBorders>
              <w:top w:val="nil"/>
              <w:left w:val="nil"/>
              <w:bottom w:val="single" w:sz="8" w:space="0" w:color="auto"/>
              <w:right w:val="single" w:sz="8" w:space="0" w:color="auto"/>
            </w:tcBorders>
            <w:shd w:val="clear" w:color="auto" w:fill="auto"/>
            <w:noWrap/>
            <w:vAlign w:val="center"/>
          </w:tcPr>
          <w:p w14:paraId="0E274C96" w14:textId="3116B221"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1.000,00</w:t>
            </w:r>
          </w:p>
        </w:tc>
        <w:tc>
          <w:tcPr>
            <w:tcW w:w="1392" w:type="dxa"/>
            <w:tcBorders>
              <w:top w:val="nil"/>
              <w:left w:val="nil"/>
              <w:bottom w:val="single" w:sz="8" w:space="0" w:color="auto"/>
              <w:right w:val="single" w:sz="8" w:space="0" w:color="auto"/>
            </w:tcBorders>
            <w:shd w:val="clear" w:color="auto" w:fill="auto"/>
            <w:noWrap/>
            <w:vAlign w:val="center"/>
          </w:tcPr>
          <w:p w14:paraId="14B1D6C9" w14:textId="2B85FFC8"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EUR</w:t>
            </w:r>
          </w:p>
        </w:tc>
        <w:tc>
          <w:tcPr>
            <w:tcW w:w="1243" w:type="dxa"/>
            <w:tcBorders>
              <w:top w:val="nil"/>
              <w:left w:val="nil"/>
              <w:bottom w:val="single" w:sz="8" w:space="0" w:color="auto"/>
              <w:right w:val="single" w:sz="8" w:space="0" w:color="auto"/>
            </w:tcBorders>
            <w:shd w:val="clear" w:color="auto" w:fill="auto"/>
            <w:noWrap/>
            <w:vAlign w:val="center"/>
          </w:tcPr>
          <w:p w14:paraId="05898AA8" w14:textId="2B3C09E3"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58,96</w:t>
            </w:r>
          </w:p>
        </w:tc>
      </w:tr>
      <w:tr w:rsidR="00632E2B" w:rsidRPr="00BD6E2C" w14:paraId="1DE17C41"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6ED1801D" w14:textId="669FB546"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GPH Barbados Ltd.</w:t>
            </w:r>
          </w:p>
        </w:tc>
        <w:tc>
          <w:tcPr>
            <w:tcW w:w="1870" w:type="dxa"/>
            <w:tcBorders>
              <w:top w:val="nil"/>
              <w:left w:val="nil"/>
              <w:bottom w:val="single" w:sz="8" w:space="0" w:color="auto"/>
              <w:right w:val="single" w:sz="8" w:space="0" w:color="auto"/>
            </w:tcBorders>
            <w:shd w:val="clear" w:color="auto" w:fill="auto"/>
            <w:noWrap/>
            <w:vAlign w:val="center"/>
          </w:tcPr>
          <w:p w14:paraId="762CD643" w14:textId="70C6DDA2"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0,00</w:t>
            </w:r>
          </w:p>
        </w:tc>
        <w:tc>
          <w:tcPr>
            <w:tcW w:w="1392" w:type="dxa"/>
            <w:tcBorders>
              <w:top w:val="nil"/>
              <w:left w:val="nil"/>
              <w:bottom w:val="single" w:sz="8" w:space="0" w:color="auto"/>
              <w:right w:val="single" w:sz="8" w:space="0" w:color="auto"/>
            </w:tcBorders>
            <w:shd w:val="clear" w:color="auto" w:fill="auto"/>
            <w:noWrap/>
            <w:vAlign w:val="center"/>
          </w:tcPr>
          <w:p w14:paraId="3124C0C0" w14:textId="3D0C21E4"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USD</w:t>
            </w:r>
          </w:p>
        </w:tc>
        <w:tc>
          <w:tcPr>
            <w:tcW w:w="1243" w:type="dxa"/>
            <w:tcBorders>
              <w:top w:val="nil"/>
              <w:left w:val="nil"/>
              <w:bottom w:val="single" w:sz="8" w:space="0" w:color="auto"/>
              <w:right w:val="single" w:sz="8" w:space="0" w:color="auto"/>
            </w:tcBorders>
            <w:shd w:val="clear" w:color="auto" w:fill="auto"/>
            <w:noWrap/>
            <w:vAlign w:val="center"/>
          </w:tcPr>
          <w:p w14:paraId="6A035BB1" w14:textId="7579C887"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58,96</w:t>
            </w:r>
          </w:p>
        </w:tc>
      </w:tr>
      <w:tr w:rsidR="00632E2B" w:rsidRPr="00BD6E2C" w14:paraId="410E05F6"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6E68931E" w14:textId="3E8A83BD"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GPH Cruise Port Finance LTD.</w:t>
            </w:r>
          </w:p>
        </w:tc>
        <w:tc>
          <w:tcPr>
            <w:tcW w:w="1870" w:type="dxa"/>
            <w:tcBorders>
              <w:top w:val="nil"/>
              <w:left w:val="nil"/>
              <w:bottom w:val="single" w:sz="8" w:space="0" w:color="auto"/>
              <w:right w:val="single" w:sz="8" w:space="0" w:color="auto"/>
            </w:tcBorders>
            <w:shd w:val="clear" w:color="auto" w:fill="auto"/>
            <w:noWrap/>
            <w:vAlign w:val="center"/>
          </w:tcPr>
          <w:p w14:paraId="3CE0C702" w14:textId="3198E5B7"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1.000,00</w:t>
            </w:r>
          </w:p>
        </w:tc>
        <w:tc>
          <w:tcPr>
            <w:tcW w:w="1392" w:type="dxa"/>
            <w:tcBorders>
              <w:top w:val="nil"/>
              <w:left w:val="nil"/>
              <w:bottom w:val="single" w:sz="8" w:space="0" w:color="auto"/>
              <w:right w:val="single" w:sz="8" w:space="0" w:color="auto"/>
            </w:tcBorders>
            <w:shd w:val="clear" w:color="auto" w:fill="auto"/>
            <w:noWrap/>
            <w:vAlign w:val="center"/>
          </w:tcPr>
          <w:p w14:paraId="163F5ACA" w14:textId="1D47587A"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GBP</w:t>
            </w:r>
          </w:p>
        </w:tc>
        <w:tc>
          <w:tcPr>
            <w:tcW w:w="1243" w:type="dxa"/>
            <w:tcBorders>
              <w:top w:val="nil"/>
              <w:left w:val="nil"/>
              <w:bottom w:val="single" w:sz="8" w:space="0" w:color="auto"/>
              <w:right w:val="single" w:sz="8" w:space="0" w:color="auto"/>
            </w:tcBorders>
            <w:shd w:val="clear" w:color="auto" w:fill="auto"/>
            <w:noWrap/>
            <w:vAlign w:val="center"/>
          </w:tcPr>
          <w:p w14:paraId="178AC0AA" w14:textId="610C3ADF"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58,96</w:t>
            </w:r>
          </w:p>
        </w:tc>
      </w:tr>
      <w:tr w:rsidR="00632E2B" w:rsidRPr="00BD6E2C" w14:paraId="2012E4AE"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52077DCA" w14:textId="5CF4E786"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GPH Kalundborg ApS</w:t>
            </w:r>
          </w:p>
        </w:tc>
        <w:tc>
          <w:tcPr>
            <w:tcW w:w="1870" w:type="dxa"/>
            <w:tcBorders>
              <w:top w:val="nil"/>
              <w:left w:val="nil"/>
              <w:bottom w:val="single" w:sz="8" w:space="0" w:color="auto"/>
              <w:right w:val="single" w:sz="8" w:space="0" w:color="auto"/>
            </w:tcBorders>
            <w:shd w:val="clear" w:color="auto" w:fill="auto"/>
            <w:noWrap/>
            <w:vAlign w:val="center"/>
          </w:tcPr>
          <w:p w14:paraId="04719CE8" w14:textId="7F369E5A"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40.000,00</w:t>
            </w:r>
          </w:p>
        </w:tc>
        <w:tc>
          <w:tcPr>
            <w:tcW w:w="1392" w:type="dxa"/>
            <w:tcBorders>
              <w:top w:val="nil"/>
              <w:left w:val="nil"/>
              <w:bottom w:val="single" w:sz="8" w:space="0" w:color="auto"/>
              <w:right w:val="single" w:sz="8" w:space="0" w:color="auto"/>
            </w:tcBorders>
            <w:shd w:val="clear" w:color="auto" w:fill="auto"/>
            <w:noWrap/>
            <w:vAlign w:val="center"/>
          </w:tcPr>
          <w:p w14:paraId="159D20B0" w14:textId="79D536AE"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DKK</w:t>
            </w:r>
          </w:p>
        </w:tc>
        <w:tc>
          <w:tcPr>
            <w:tcW w:w="1243" w:type="dxa"/>
            <w:tcBorders>
              <w:top w:val="nil"/>
              <w:left w:val="nil"/>
              <w:bottom w:val="single" w:sz="8" w:space="0" w:color="auto"/>
              <w:right w:val="single" w:sz="8" w:space="0" w:color="auto"/>
            </w:tcBorders>
            <w:shd w:val="clear" w:color="auto" w:fill="auto"/>
            <w:noWrap/>
            <w:vAlign w:val="center"/>
          </w:tcPr>
          <w:p w14:paraId="47FBC073" w14:textId="1DED9DB5"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58,96</w:t>
            </w:r>
          </w:p>
        </w:tc>
      </w:tr>
      <w:tr w:rsidR="00632E2B" w:rsidRPr="00BD6E2C" w14:paraId="0B5D2859"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0FDBA614" w14:textId="75F5FFF3"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GPH Malta finance PLC</w:t>
            </w:r>
          </w:p>
        </w:tc>
        <w:tc>
          <w:tcPr>
            <w:tcW w:w="1870" w:type="dxa"/>
            <w:tcBorders>
              <w:top w:val="nil"/>
              <w:left w:val="nil"/>
              <w:bottom w:val="single" w:sz="8" w:space="0" w:color="auto"/>
              <w:right w:val="single" w:sz="8" w:space="0" w:color="auto"/>
            </w:tcBorders>
            <w:shd w:val="clear" w:color="auto" w:fill="auto"/>
            <w:noWrap/>
            <w:vAlign w:val="center"/>
          </w:tcPr>
          <w:p w14:paraId="787F0FF3" w14:textId="4D486417"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250.000,00</w:t>
            </w:r>
          </w:p>
        </w:tc>
        <w:tc>
          <w:tcPr>
            <w:tcW w:w="1392" w:type="dxa"/>
            <w:tcBorders>
              <w:top w:val="nil"/>
              <w:left w:val="nil"/>
              <w:bottom w:val="single" w:sz="8" w:space="0" w:color="auto"/>
              <w:right w:val="single" w:sz="8" w:space="0" w:color="auto"/>
            </w:tcBorders>
            <w:shd w:val="clear" w:color="auto" w:fill="auto"/>
            <w:noWrap/>
            <w:vAlign w:val="center"/>
          </w:tcPr>
          <w:p w14:paraId="3D93D071" w14:textId="1668760C"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EUR </w:t>
            </w:r>
          </w:p>
        </w:tc>
        <w:tc>
          <w:tcPr>
            <w:tcW w:w="1243" w:type="dxa"/>
            <w:tcBorders>
              <w:top w:val="nil"/>
              <w:left w:val="nil"/>
              <w:bottom w:val="single" w:sz="8" w:space="0" w:color="auto"/>
              <w:right w:val="single" w:sz="8" w:space="0" w:color="auto"/>
            </w:tcBorders>
            <w:shd w:val="clear" w:color="auto" w:fill="auto"/>
            <w:noWrap/>
            <w:vAlign w:val="center"/>
          </w:tcPr>
          <w:p w14:paraId="6AB05FEE" w14:textId="58482296"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58,96</w:t>
            </w:r>
          </w:p>
        </w:tc>
      </w:tr>
      <w:tr w:rsidR="00632E2B" w:rsidRPr="00BD6E2C" w14:paraId="6F578507"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0FE18D9D" w14:textId="24211031"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Prince Rupert Cruise Terminal LTD</w:t>
            </w:r>
          </w:p>
        </w:tc>
        <w:tc>
          <w:tcPr>
            <w:tcW w:w="1870" w:type="dxa"/>
            <w:tcBorders>
              <w:top w:val="nil"/>
              <w:left w:val="nil"/>
              <w:bottom w:val="single" w:sz="8" w:space="0" w:color="auto"/>
              <w:right w:val="single" w:sz="8" w:space="0" w:color="auto"/>
            </w:tcBorders>
            <w:shd w:val="clear" w:color="auto" w:fill="auto"/>
            <w:noWrap/>
            <w:vAlign w:val="center"/>
          </w:tcPr>
          <w:p w14:paraId="5B028B1D" w14:textId="258CD903"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1,00</w:t>
            </w:r>
          </w:p>
        </w:tc>
        <w:tc>
          <w:tcPr>
            <w:tcW w:w="1392" w:type="dxa"/>
            <w:tcBorders>
              <w:top w:val="nil"/>
              <w:left w:val="nil"/>
              <w:bottom w:val="single" w:sz="8" w:space="0" w:color="auto"/>
              <w:right w:val="single" w:sz="8" w:space="0" w:color="auto"/>
            </w:tcBorders>
            <w:shd w:val="clear" w:color="auto" w:fill="auto"/>
            <w:noWrap/>
            <w:vAlign w:val="center"/>
          </w:tcPr>
          <w:p w14:paraId="0B9FB187" w14:textId="467D401E"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CAD</w:t>
            </w:r>
          </w:p>
        </w:tc>
        <w:tc>
          <w:tcPr>
            <w:tcW w:w="1243" w:type="dxa"/>
            <w:tcBorders>
              <w:top w:val="nil"/>
              <w:left w:val="nil"/>
              <w:bottom w:val="single" w:sz="8" w:space="0" w:color="auto"/>
              <w:right w:val="single" w:sz="8" w:space="0" w:color="auto"/>
            </w:tcBorders>
            <w:shd w:val="clear" w:color="auto" w:fill="auto"/>
            <w:noWrap/>
            <w:vAlign w:val="center"/>
          </w:tcPr>
          <w:p w14:paraId="086A414B" w14:textId="12E6EA4D"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58,96</w:t>
            </w:r>
          </w:p>
        </w:tc>
      </w:tr>
      <w:tr w:rsidR="00632E2B" w:rsidRPr="00BD6E2C" w14:paraId="427E5488"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0B9752E2" w14:textId="776E0964"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Global Ports Tarragona S.L.</w:t>
            </w:r>
          </w:p>
        </w:tc>
        <w:tc>
          <w:tcPr>
            <w:tcW w:w="1870" w:type="dxa"/>
            <w:tcBorders>
              <w:top w:val="nil"/>
              <w:left w:val="nil"/>
              <w:bottom w:val="single" w:sz="8" w:space="0" w:color="auto"/>
              <w:right w:val="single" w:sz="8" w:space="0" w:color="auto"/>
            </w:tcBorders>
            <w:shd w:val="clear" w:color="auto" w:fill="auto"/>
            <w:noWrap/>
            <w:vAlign w:val="center"/>
          </w:tcPr>
          <w:p w14:paraId="47536CF6" w14:textId="5222EE28"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3.000,00</w:t>
            </w:r>
          </w:p>
        </w:tc>
        <w:tc>
          <w:tcPr>
            <w:tcW w:w="1392" w:type="dxa"/>
            <w:tcBorders>
              <w:top w:val="nil"/>
              <w:left w:val="nil"/>
              <w:bottom w:val="single" w:sz="8" w:space="0" w:color="auto"/>
              <w:right w:val="single" w:sz="8" w:space="0" w:color="auto"/>
            </w:tcBorders>
            <w:shd w:val="clear" w:color="auto" w:fill="auto"/>
            <w:noWrap/>
            <w:vAlign w:val="center"/>
          </w:tcPr>
          <w:p w14:paraId="6687F06F" w14:textId="16AD7E1C"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EUR</w:t>
            </w:r>
          </w:p>
        </w:tc>
        <w:tc>
          <w:tcPr>
            <w:tcW w:w="1243" w:type="dxa"/>
            <w:tcBorders>
              <w:top w:val="nil"/>
              <w:left w:val="nil"/>
              <w:bottom w:val="single" w:sz="8" w:space="0" w:color="auto"/>
              <w:right w:val="single" w:sz="8" w:space="0" w:color="auto"/>
            </w:tcBorders>
            <w:shd w:val="clear" w:color="auto" w:fill="auto"/>
            <w:noWrap/>
            <w:vAlign w:val="center"/>
          </w:tcPr>
          <w:p w14:paraId="081FAEB7" w14:textId="582BB4FC"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58,96</w:t>
            </w:r>
          </w:p>
        </w:tc>
      </w:tr>
      <w:tr w:rsidR="00632E2B" w:rsidRPr="00BD6E2C" w14:paraId="75607D99"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037DCC23" w14:textId="4BD58F8E"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GPH Liverpool Cruise Port Ltd.</w:t>
            </w:r>
          </w:p>
        </w:tc>
        <w:tc>
          <w:tcPr>
            <w:tcW w:w="1870" w:type="dxa"/>
            <w:tcBorders>
              <w:top w:val="nil"/>
              <w:left w:val="nil"/>
              <w:bottom w:val="single" w:sz="8" w:space="0" w:color="auto"/>
              <w:right w:val="single" w:sz="8" w:space="0" w:color="auto"/>
            </w:tcBorders>
            <w:shd w:val="clear" w:color="auto" w:fill="auto"/>
            <w:noWrap/>
            <w:vAlign w:val="center"/>
          </w:tcPr>
          <w:p w14:paraId="0C0D0F51" w14:textId="7069AB95"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1,00</w:t>
            </w:r>
          </w:p>
        </w:tc>
        <w:tc>
          <w:tcPr>
            <w:tcW w:w="1392" w:type="dxa"/>
            <w:tcBorders>
              <w:top w:val="nil"/>
              <w:left w:val="nil"/>
              <w:bottom w:val="single" w:sz="8" w:space="0" w:color="auto"/>
              <w:right w:val="single" w:sz="8" w:space="0" w:color="auto"/>
            </w:tcBorders>
            <w:shd w:val="clear" w:color="auto" w:fill="auto"/>
            <w:noWrap/>
            <w:vAlign w:val="center"/>
          </w:tcPr>
          <w:p w14:paraId="6C115D88" w14:textId="0EB78B8F"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GBP</w:t>
            </w:r>
          </w:p>
        </w:tc>
        <w:tc>
          <w:tcPr>
            <w:tcW w:w="1243" w:type="dxa"/>
            <w:tcBorders>
              <w:top w:val="nil"/>
              <w:left w:val="nil"/>
              <w:bottom w:val="single" w:sz="8" w:space="0" w:color="auto"/>
              <w:right w:val="single" w:sz="8" w:space="0" w:color="auto"/>
            </w:tcBorders>
            <w:shd w:val="clear" w:color="auto" w:fill="auto"/>
            <w:noWrap/>
            <w:vAlign w:val="center"/>
          </w:tcPr>
          <w:p w14:paraId="713E12B4" w14:textId="4F0CC5C6"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58,96</w:t>
            </w:r>
          </w:p>
        </w:tc>
      </w:tr>
      <w:tr w:rsidR="00632E2B" w:rsidRPr="00BD6E2C" w14:paraId="5BA76785"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11BF3A51" w14:textId="43C6AA3F"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Crotone Cruise Port S.r.l (Crotone Cruise Port, Italy)</w:t>
            </w:r>
          </w:p>
        </w:tc>
        <w:tc>
          <w:tcPr>
            <w:tcW w:w="1870" w:type="dxa"/>
            <w:tcBorders>
              <w:top w:val="nil"/>
              <w:left w:val="nil"/>
              <w:bottom w:val="single" w:sz="8" w:space="0" w:color="auto"/>
              <w:right w:val="single" w:sz="8" w:space="0" w:color="auto"/>
            </w:tcBorders>
            <w:shd w:val="clear" w:color="auto" w:fill="auto"/>
            <w:noWrap/>
            <w:vAlign w:val="center"/>
          </w:tcPr>
          <w:p w14:paraId="702CDFE8" w14:textId="78E936AE"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10.000,00</w:t>
            </w:r>
          </w:p>
        </w:tc>
        <w:tc>
          <w:tcPr>
            <w:tcW w:w="1392" w:type="dxa"/>
            <w:tcBorders>
              <w:top w:val="nil"/>
              <w:left w:val="nil"/>
              <w:bottom w:val="single" w:sz="8" w:space="0" w:color="auto"/>
              <w:right w:val="single" w:sz="8" w:space="0" w:color="auto"/>
            </w:tcBorders>
            <w:shd w:val="clear" w:color="auto" w:fill="auto"/>
            <w:noWrap/>
            <w:vAlign w:val="center"/>
          </w:tcPr>
          <w:p w14:paraId="0496C71D" w14:textId="2A1FEC6F"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EUR</w:t>
            </w:r>
          </w:p>
        </w:tc>
        <w:tc>
          <w:tcPr>
            <w:tcW w:w="1243" w:type="dxa"/>
            <w:tcBorders>
              <w:top w:val="nil"/>
              <w:left w:val="nil"/>
              <w:bottom w:val="single" w:sz="8" w:space="0" w:color="auto"/>
              <w:right w:val="single" w:sz="8" w:space="0" w:color="auto"/>
            </w:tcBorders>
            <w:shd w:val="clear" w:color="auto" w:fill="auto"/>
            <w:noWrap/>
            <w:vAlign w:val="center"/>
          </w:tcPr>
          <w:p w14:paraId="27615284" w14:textId="09A94109"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58,96</w:t>
            </w:r>
          </w:p>
        </w:tc>
      </w:tr>
      <w:tr w:rsidR="00632E2B" w:rsidRPr="00BD6E2C" w14:paraId="5AB8EE45"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403B43CA" w14:textId="0CBC4F48"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San Juan Cruise Port LLC (Puerto Rico)</w:t>
            </w:r>
          </w:p>
        </w:tc>
        <w:tc>
          <w:tcPr>
            <w:tcW w:w="1870" w:type="dxa"/>
            <w:tcBorders>
              <w:top w:val="nil"/>
              <w:left w:val="nil"/>
              <w:bottom w:val="single" w:sz="8" w:space="0" w:color="auto"/>
              <w:right w:val="single" w:sz="8" w:space="0" w:color="auto"/>
            </w:tcBorders>
            <w:shd w:val="clear" w:color="auto" w:fill="auto"/>
            <w:noWrap/>
            <w:vAlign w:val="center"/>
          </w:tcPr>
          <w:p w14:paraId="3CA47A7E" w14:textId="6609ACCA"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0,00</w:t>
            </w:r>
          </w:p>
        </w:tc>
        <w:tc>
          <w:tcPr>
            <w:tcW w:w="1392" w:type="dxa"/>
            <w:tcBorders>
              <w:top w:val="nil"/>
              <w:left w:val="nil"/>
              <w:bottom w:val="single" w:sz="8" w:space="0" w:color="auto"/>
              <w:right w:val="single" w:sz="8" w:space="0" w:color="auto"/>
            </w:tcBorders>
            <w:shd w:val="clear" w:color="auto" w:fill="auto"/>
            <w:noWrap/>
            <w:vAlign w:val="center"/>
          </w:tcPr>
          <w:p w14:paraId="0CFC1303" w14:textId="78FE6812"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USD</w:t>
            </w:r>
          </w:p>
        </w:tc>
        <w:tc>
          <w:tcPr>
            <w:tcW w:w="1243" w:type="dxa"/>
            <w:tcBorders>
              <w:top w:val="nil"/>
              <w:left w:val="nil"/>
              <w:bottom w:val="single" w:sz="8" w:space="0" w:color="auto"/>
              <w:right w:val="single" w:sz="8" w:space="0" w:color="auto"/>
            </w:tcBorders>
            <w:shd w:val="clear" w:color="auto" w:fill="auto"/>
            <w:noWrap/>
            <w:vAlign w:val="center"/>
          </w:tcPr>
          <w:p w14:paraId="3D720865" w14:textId="2CDF5338"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58,96</w:t>
            </w:r>
          </w:p>
        </w:tc>
      </w:tr>
      <w:tr w:rsidR="00632E2B" w:rsidRPr="00BD6E2C" w14:paraId="42B960D3"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0399B645" w14:textId="213FB204"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GPH (St. Lucia) Ltd (Saint Lucia)</w:t>
            </w:r>
          </w:p>
        </w:tc>
        <w:tc>
          <w:tcPr>
            <w:tcW w:w="1870" w:type="dxa"/>
            <w:tcBorders>
              <w:top w:val="nil"/>
              <w:left w:val="nil"/>
              <w:bottom w:val="single" w:sz="8" w:space="0" w:color="auto"/>
              <w:right w:val="single" w:sz="8" w:space="0" w:color="auto"/>
            </w:tcBorders>
            <w:shd w:val="clear" w:color="auto" w:fill="auto"/>
            <w:noWrap/>
            <w:vAlign w:val="center"/>
          </w:tcPr>
          <w:p w14:paraId="3AF22971" w14:textId="5ACA96D3"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0,00</w:t>
            </w:r>
          </w:p>
        </w:tc>
        <w:tc>
          <w:tcPr>
            <w:tcW w:w="1392" w:type="dxa"/>
            <w:tcBorders>
              <w:top w:val="nil"/>
              <w:left w:val="nil"/>
              <w:bottom w:val="single" w:sz="8" w:space="0" w:color="auto"/>
              <w:right w:val="single" w:sz="8" w:space="0" w:color="auto"/>
            </w:tcBorders>
            <w:shd w:val="clear" w:color="auto" w:fill="auto"/>
            <w:noWrap/>
            <w:vAlign w:val="center"/>
          </w:tcPr>
          <w:p w14:paraId="772CAC9D" w14:textId="5BB3859A"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USD</w:t>
            </w:r>
          </w:p>
        </w:tc>
        <w:tc>
          <w:tcPr>
            <w:tcW w:w="1243" w:type="dxa"/>
            <w:tcBorders>
              <w:top w:val="nil"/>
              <w:left w:val="nil"/>
              <w:bottom w:val="single" w:sz="8" w:space="0" w:color="auto"/>
              <w:right w:val="single" w:sz="8" w:space="0" w:color="auto"/>
            </w:tcBorders>
            <w:shd w:val="clear" w:color="auto" w:fill="auto"/>
            <w:noWrap/>
            <w:vAlign w:val="center"/>
          </w:tcPr>
          <w:p w14:paraId="07E6F7B4" w14:textId="13D4B0CD"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58,96</w:t>
            </w:r>
          </w:p>
        </w:tc>
      </w:tr>
      <w:tr w:rsidR="00632E2B" w:rsidRPr="00BD6E2C" w14:paraId="2CA55411"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5CC44D7A" w14:textId="56BB48EF"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Consus Enerji İşletmeciliği ve Hizmetleri A.Ş.</w:t>
            </w:r>
          </w:p>
        </w:tc>
        <w:tc>
          <w:tcPr>
            <w:tcW w:w="1870" w:type="dxa"/>
            <w:tcBorders>
              <w:top w:val="nil"/>
              <w:left w:val="nil"/>
              <w:bottom w:val="single" w:sz="8" w:space="0" w:color="auto"/>
              <w:right w:val="single" w:sz="8" w:space="0" w:color="auto"/>
            </w:tcBorders>
            <w:shd w:val="clear" w:color="auto" w:fill="auto"/>
            <w:noWrap/>
            <w:vAlign w:val="center"/>
          </w:tcPr>
          <w:p w14:paraId="71DD1E74" w14:textId="4E7F44AC"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385.500.000,00</w:t>
            </w:r>
          </w:p>
        </w:tc>
        <w:tc>
          <w:tcPr>
            <w:tcW w:w="1392" w:type="dxa"/>
            <w:tcBorders>
              <w:top w:val="nil"/>
              <w:left w:val="nil"/>
              <w:bottom w:val="single" w:sz="8" w:space="0" w:color="auto"/>
              <w:right w:val="single" w:sz="8" w:space="0" w:color="auto"/>
            </w:tcBorders>
            <w:shd w:val="clear" w:color="auto" w:fill="auto"/>
            <w:noWrap/>
            <w:vAlign w:val="center"/>
          </w:tcPr>
          <w:p w14:paraId="4AE63FE0" w14:textId="09D3455E"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TRY</w:t>
            </w:r>
          </w:p>
        </w:tc>
        <w:tc>
          <w:tcPr>
            <w:tcW w:w="1243" w:type="dxa"/>
            <w:tcBorders>
              <w:top w:val="nil"/>
              <w:left w:val="nil"/>
              <w:bottom w:val="single" w:sz="8" w:space="0" w:color="auto"/>
              <w:right w:val="single" w:sz="8" w:space="0" w:color="auto"/>
            </w:tcBorders>
            <w:shd w:val="clear" w:color="auto" w:fill="auto"/>
            <w:noWrap/>
            <w:vAlign w:val="center"/>
          </w:tcPr>
          <w:p w14:paraId="7E2D5867" w14:textId="19AD5C1E"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50,99</w:t>
            </w:r>
          </w:p>
        </w:tc>
      </w:tr>
      <w:tr w:rsidR="00632E2B" w:rsidRPr="00BD6E2C" w14:paraId="34A9FF3C"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5D96D256" w14:textId="4B36935C"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Tres Enerji Hizmetleri Sanayi ve Ticaret A.Ş.</w:t>
            </w:r>
          </w:p>
        </w:tc>
        <w:tc>
          <w:tcPr>
            <w:tcW w:w="1870" w:type="dxa"/>
            <w:tcBorders>
              <w:top w:val="nil"/>
              <w:left w:val="nil"/>
              <w:bottom w:val="single" w:sz="8" w:space="0" w:color="auto"/>
              <w:right w:val="single" w:sz="8" w:space="0" w:color="auto"/>
            </w:tcBorders>
            <w:shd w:val="clear" w:color="auto" w:fill="auto"/>
            <w:noWrap/>
            <w:vAlign w:val="center"/>
          </w:tcPr>
          <w:p w14:paraId="7E1015FD" w14:textId="6FDD40E9"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72.000.000,00</w:t>
            </w:r>
          </w:p>
        </w:tc>
        <w:tc>
          <w:tcPr>
            <w:tcW w:w="1392" w:type="dxa"/>
            <w:tcBorders>
              <w:top w:val="nil"/>
              <w:left w:val="nil"/>
              <w:bottom w:val="single" w:sz="8" w:space="0" w:color="auto"/>
              <w:right w:val="single" w:sz="8" w:space="0" w:color="auto"/>
            </w:tcBorders>
            <w:shd w:val="clear" w:color="auto" w:fill="auto"/>
            <w:noWrap/>
            <w:vAlign w:val="center"/>
          </w:tcPr>
          <w:p w14:paraId="4A288891" w14:textId="043D44AF"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TRY</w:t>
            </w:r>
          </w:p>
        </w:tc>
        <w:tc>
          <w:tcPr>
            <w:tcW w:w="1243" w:type="dxa"/>
            <w:tcBorders>
              <w:top w:val="nil"/>
              <w:left w:val="nil"/>
              <w:bottom w:val="single" w:sz="8" w:space="0" w:color="auto"/>
              <w:right w:val="single" w:sz="8" w:space="0" w:color="auto"/>
            </w:tcBorders>
            <w:shd w:val="clear" w:color="auto" w:fill="auto"/>
            <w:noWrap/>
            <w:vAlign w:val="center"/>
          </w:tcPr>
          <w:p w14:paraId="100BEDAF" w14:textId="0CA64AC4"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50,99</w:t>
            </w:r>
          </w:p>
        </w:tc>
      </w:tr>
      <w:tr w:rsidR="00632E2B" w:rsidRPr="00BD6E2C" w14:paraId="053E2657"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78B15E29" w14:textId="22645C57"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Mavibayrak Enerji Üretim A.Ş.</w:t>
            </w:r>
          </w:p>
        </w:tc>
        <w:tc>
          <w:tcPr>
            <w:tcW w:w="1870" w:type="dxa"/>
            <w:tcBorders>
              <w:top w:val="nil"/>
              <w:left w:val="nil"/>
              <w:bottom w:val="single" w:sz="8" w:space="0" w:color="auto"/>
              <w:right w:val="single" w:sz="8" w:space="0" w:color="auto"/>
            </w:tcBorders>
            <w:shd w:val="clear" w:color="auto" w:fill="auto"/>
            <w:noWrap/>
            <w:vAlign w:val="center"/>
          </w:tcPr>
          <w:p w14:paraId="47764208" w14:textId="057456AC"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43.000.000,00</w:t>
            </w:r>
          </w:p>
        </w:tc>
        <w:tc>
          <w:tcPr>
            <w:tcW w:w="1392" w:type="dxa"/>
            <w:tcBorders>
              <w:top w:val="nil"/>
              <w:left w:val="nil"/>
              <w:bottom w:val="single" w:sz="8" w:space="0" w:color="auto"/>
              <w:right w:val="single" w:sz="8" w:space="0" w:color="auto"/>
            </w:tcBorders>
            <w:shd w:val="clear" w:color="auto" w:fill="auto"/>
            <w:noWrap/>
            <w:vAlign w:val="center"/>
          </w:tcPr>
          <w:p w14:paraId="1ECFFF8E" w14:textId="026A7BE4"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TRY</w:t>
            </w:r>
          </w:p>
        </w:tc>
        <w:tc>
          <w:tcPr>
            <w:tcW w:w="1243" w:type="dxa"/>
            <w:tcBorders>
              <w:top w:val="nil"/>
              <w:left w:val="nil"/>
              <w:bottom w:val="single" w:sz="8" w:space="0" w:color="auto"/>
              <w:right w:val="single" w:sz="8" w:space="0" w:color="auto"/>
            </w:tcBorders>
            <w:shd w:val="clear" w:color="auto" w:fill="auto"/>
            <w:noWrap/>
            <w:vAlign w:val="center"/>
          </w:tcPr>
          <w:p w14:paraId="2C8BAB7A" w14:textId="3668C76D"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50,99</w:t>
            </w:r>
          </w:p>
        </w:tc>
      </w:tr>
      <w:tr w:rsidR="00632E2B" w:rsidRPr="00BD6E2C" w14:paraId="63B4D374"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3C5181DE" w14:textId="554E52F4"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Mavibayrak Doğu Enerji Üretim A.Ş.</w:t>
            </w:r>
          </w:p>
        </w:tc>
        <w:tc>
          <w:tcPr>
            <w:tcW w:w="1870" w:type="dxa"/>
            <w:tcBorders>
              <w:top w:val="nil"/>
              <w:left w:val="nil"/>
              <w:bottom w:val="single" w:sz="8" w:space="0" w:color="auto"/>
              <w:right w:val="single" w:sz="8" w:space="0" w:color="auto"/>
            </w:tcBorders>
            <w:shd w:val="clear" w:color="auto" w:fill="auto"/>
            <w:noWrap/>
            <w:vAlign w:val="center"/>
          </w:tcPr>
          <w:p w14:paraId="1DEFE636" w14:textId="4F890551"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31.000.000,00</w:t>
            </w:r>
          </w:p>
        </w:tc>
        <w:tc>
          <w:tcPr>
            <w:tcW w:w="1392" w:type="dxa"/>
            <w:tcBorders>
              <w:top w:val="nil"/>
              <w:left w:val="nil"/>
              <w:bottom w:val="single" w:sz="8" w:space="0" w:color="auto"/>
              <w:right w:val="single" w:sz="8" w:space="0" w:color="auto"/>
            </w:tcBorders>
            <w:shd w:val="clear" w:color="auto" w:fill="auto"/>
            <w:noWrap/>
            <w:vAlign w:val="center"/>
          </w:tcPr>
          <w:p w14:paraId="175F60D0" w14:textId="002F8AAC"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TRY</w:t>
            </w:r>
          </w:p>
        </w:tc>
        <w:tc>
          <w:tcPr>
            <w:tcW w:w="1243" w:type="dxa"/>
            <w:tcBorders>
              <w:top w:val="nil"/>
              <w:left w:val="nil"/>
              <w:bottom w:val="single" w:sz="8" w:space="0" w:color="auto"/>
              <w:right w:val="single" w:sz="8" w:space="0" w:color="auto"/>
            </w:tcBorders>
            <w:shd w:val="clear" w:color="auto" w:fill="auto"/>
            <w:noWrap/>
            <w:vAlign w:val="center"/>
          </w:tcPr>
          <w:p w14:paraId="4111D212" w14:textId="600C986C"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50,99</w:t>
            </w:r>
          </w:p>
        </w:tc>
      </w:tr>
      <w:tr w:rsidR="00632E2B" w:rsidRPr="00BD6E2C" w14:paraId="488F7774"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2B20FDF5" w14:textId="63A57535"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Doğal Enerji Hizmetleri San. Ve Tic. A.Ş.</w:t>
            </w:r>
          </w:p>
        </w:tc>
        <w:tc>
          <w:tcPr>
            <w:tcW w:w="1870" w:type="dxa"/>
            <w:tcBorders>
              <w:top w:val="nil"/>
              <w:left w:val="nil"/>
              <w:bottom w:val="single" w:sz="8" w:space="0" w:color="auto"/>
              <w:right w:val="single" w:sz="8" w:space="0" w:color="auto"/>
            </w:tcBorders>
            <w:shd w:val="clear" w:color="auto" w:fill="auto"/>
            <w:noWrap/>
            <w:vAlign w:val="center"/>
          </w:tcPr>
          <w:p w14:paraId="2BBB5A4D" w14:textId="3B42D5C4"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82.000.000,00</w:t>
            </w:r>
          </w:p>
        </w:tc>
        <w:tc>
          <w:tcPr>
            <w:tcW w:w="1392" w:type="dxa"/>
            <w:tcBorders>
              <w:top w:val="nil"/>
              <w:left w:val="nil"/>
              <w:bottom w:val="single" w:sz="8" w:space="0" w:color="auto"/>
              <w:right w:val="single" w:sz="8" w:space="0" w:color="auto"/>
            </w:tcBorders>
            <w:shd w:val="clear" w:color="auto" w:fill="auto"/>
            <w:noWrap/>
            <w:vAlign w:val="center"/>
          </w:tcPr>
          <w:p w14:paraId="4D83FB96" w14:textId="05454450"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TRY</w:t>
            </w:r>
          </w:p>
        </w:tc>
        <w:tc>
          <w:tcPr>
            <w:tcW w:w="1243" w:type="dxa"/>
            <w:tcBorders>
              <w:top w:val="nil"/>
              <w:left w:val="nil"/>
              <w:bottom w:val="single" w:sz="8" w:space="0" w:color="auto"/>
              <w:right w:val="single" w:sz="8" w:space="0" w:color="auto"/>
            </w:tcBorders>
            <w:shd w:val="clear" w:color="auto" w:fill="auto"/>
            <w:noWrap/>
            <w:vAlign w:val="center"/>
          </w:tcPr>
          <w:p w14:paraId="5B578B7F" w14:textId="207C4C0C"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50,99</w:t>
            </w:r>
          </w:p>
        </w:tc>
      </w:tr>
      <w:tr w:rsidR="00632E2B" w:rsidRPr="00BD6E2C" w14:paraId="1112BC63"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42E681B2" w14:textId="131DCE77"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 xml:space="preserve">Consus Energy Europe BV </w:t>
            </w:r>
          </w:p>
        </w:tc>
        <w:tc>
          <w:tcPr>
            <w:tcW w:w="1870" w:type="dxa"/>
            <w:tcBorders>
              <w:top w:val="nil"/>
              <w:left w:val="nil"/>
              <w:bottom w:val="single" w:sz="8" w:space="0" w:color="auto"/>
              <w:right w:val="single" w:sz="8" w:space="0" w:color="auto"/>
            </w:tcBorders>
            <w:shd w:val="clear" w:color="auto" w:fill="auto"/>
            <w:noWrap/>
            <w:vAlign w:val="center"/>
          </w:tcPr>
          <w:p w14:paraId="200A5A5D" w14:textId="33A40F26"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1,00</w:t>
            </w:r>
          </w:p>
        </w:tc>
        <w:tc>
          <w:tcPr>
            <w:tcW w:w="1392" w:type="dxa"/>
            <w:tcBorders>
              <w:top w:val="nil"/>
              <w:left w:val="nil"/>
              <w:bottom w:val="single" w:sz="8" w:space="0" w:color="auto"/>
              <w:right w:val="single" w:sz="8" w:space="0" w:color="auto"/>
            </w:tcBorders>
            <w:shd w:val="clear" w:color="auto" w:fill="auto"/>
            <w:noWrap/>
            <w:vAlign w:val="center"/>
          </w:tcPr>
          <w:p w14:paraId="48396D50" w14:textId="0E1349DB"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EUR</w:t>
            </w:r>
          </w:p>
        </w:tc>
        <w:tc>
          <w:tcPr>
            <w:tcW w:w="1243" w:type="dxa"/>
            <w:tcBorders>
              <w:top w:val="nil"/>
              <w:left w:val="nil"/>
              <w:bottom w:val="single" w:sz="8" w:space="0" w:color="auto"/>
              <w:right w:val="single" w:sz="8" w:space="0" w:color="auto"/>
            </w:tcBorders>
            <w:shd w:val="clear" w:color="auto" w:fill="auto"/>
            <w:noWrap/>
            <w:vAlign w:val="center"/>
          </w:tcPr>
          <w:p w14:paraId="5E23737F" w14:textId="007DE8FE"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100,00</w:t>
            </w:r>
          </w:p>
        </w:tc>
      </w:tr>
      <w:tr w:rsidR="00632E2B" w:rsidRPr="00BD6E2C" w14:paraId="731BAD37"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16D1CF00" w14:textId="6B575D4F"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 xml:space="preserve">Global Africa Power Investments </w:t>
            </w:r>
          </w:p>
        </w:tc>
        <w:tc>
          <w:tcPr>
            <w:tcW w:w="1870" w:type="dxa"/>
            <w:tcBorders>
              <w:top w:val="nil"/>
              <w:left w:val="nil"/>
              <w:bottom w:val="single" w:sz="8" w:space="0" w:color="auto"/>
              <w:right w:val="single" w:sz="8" w:space="0" w:color="auto"/>
            </w:tcBorders>
            <w:shd w:val="clear" w:color="auto" w:fill="auto"/>
            <w:noWrap/>
            <w:vAlign w:val="center"/>
          </w:tcPr>
          <w:p w14:paraId="09FEECD9" w14:textId="4BE1422F"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1,00</w:t>
            </w:r>
          </w:p>
        </w:tc>
        <w:tc>
          <w:tcPr>
            <w:tcW w:w="1392" w:type="dxa"/>
            <w:tcBorders>
              <w:top w:val="nil"/>
              <w:left w:val="nil"/>
              <w:bottom w:val="single" w:sz="8" w:space="0" w:color="auto"/>
              <w:right w:val="single" w:sz="8" w:space="0" w:color="auto"/>
            </w:tcBorders>
            <w:shd w:val="clear" w:color="auto" w:fill="auto"/>
            <w:noWrap/>
            <w:vAlign w:val="center"/>
          </w:tcPr>
          <w:p w14:paraId="13D0FD01" w14:textId="0531A4AD"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USD</w:t>
            </w:r>
          </w:p>
        </w:tc>
        <w:tc>
          <w:tcPr>
            <w:tcW w:w="1243" w:type="dxa"/>
            <w:tcBorders>
              <w:top w:val="nil"/>
              <w:left w:val="nil"/>
              <w:bottom w:val="single" w:sz="8" w:space="0" w:color="auto"/>
              <w:right w:val="single" w:sz="8" w:space="0" w:color="auto"/>
            </w:tcBorders>
            <w:shd w:val="clear" w:color="auto" w:fill="auto"/>
            <w:noWrap/>
            <w:vAlign w:val="center"/>
          </w:tcPr>
          <w:p w14:paraId="5386BD5E" w14:textId="47F81C75"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100,00</w:t>
            </w:r>
          </w:p>
        </w:tc>
      </w:tr>
      <w:tr w:rsidR="00632E2B" w:rsidRPr="00BD6E2C" w14:paraId="4718B3B5"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07D110AB" w14:textId="08F045BE"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Glowi Energy Investments Limited</w:t>
            </w:r>
          </w:p>
        </w:tc>
        <w:tc>
          <w:tcPr>
            <w:tcW w:w="1870" w:type="dxa"/>
            <w:tcBorders>
              <w:top w:val="nil"/>
              <w:left w:val="nil"/>
              <w:bottom w:val="single" w:sz="8" w:space="0" w:color="auto"/>
              <w:right w:val="single" w:sz="8" w:space="0" w:color="auto"/>
            </w:tcBorders>
            <w:shd w:val="clear" w:color="auto" w:fill="auto"/>
            <w:noWrap/>
            <w:vAlign w:val="center"/>
          </w:tcPr>
          <w:p w14:paraId="7A7922FF" w14:textId="76769D37"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10.000,00</w:t>
            </w:r>
          </w:p>
        </w:tc>
        <w:tc>
          <w:tcPr>
            <w:tcW w:w="1392" w:type="dxa"/>
            <w:tcBorders>
              <w:top w:val="nil"/>
              <w:left w:val="nil"/>
              <w:bottom w:val="single" w:sz="8" w:space="0" w:color="auto"/>
              <w:right w:val="single" w:sz="8" w:space="0" w:color="auto"/>
            </w:tcBorders>
            <w:shd w:val="clear" w:color="auto" w:fill="auto"/>
            <w:noWrap/>
            <w:vAlign w:val="center"/>
          </w:tcPr>
          <w:p w14:paraId="1440774B" w14:textId="4EF5DFD2"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K</w:t>
            </w:r>
          </w:p>
        </w:tc>
        <w:tc>
          <w:tcPr>
            <w:tcW w:w="1243" w:type="dxa"/>
            <w:tcBorders>
              <w:top w:val="nil"/>
              <w:left w:val="nil"/>
              <w:bottom w:val="single" w:sz="8" w:space="0" w:color="auto"/>
              <w:right w:val="single" w:sz="8" w:space="0" w:color="auto"/>
            </w:tcBorders>
            <w:shd w:val="clear" w:color="auto" w:fill="auto"/>
            <w:noWrap/>
            <w:vAlign w:val="center"/>
          </w:tcPr>
          <w:p w14:paraId="082D2608" w14:textId="755135C9"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100,00</w:t>
            </w:r>
          </w:p>
        </w:tc>
      </w:tr>
      <w:tr w:rsidR="00632E2B" w:rsidRPr="00BD6E2C" w14:paraId="44B69193"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19B30671" w14:textId="7A23B48F"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Glozania Energy Investments Limited</w:t>
            </w:r>
          </w:p>
        </w:tc>
        <w:tc>
          <w:tcPr>
            <w:tcW w:w="1870" w:type="dxa"/>
            <w:tcBorders>
              <w:top w:val="nil"/>
              <w:left w:val="nil"/>
              <w:bottom w:val="single" w:sz="8" w:space="0" w:color="auto"/>
              <w:right w:val="single" w:sz="8" w:space="0" w:color="auto"/>
            </w:tcBorders>
            <w:shd w:val="clear" w:color="auto" w:fill="auto"/>
            <w:noWrap/>
            <w:vAlign w:val="center"/>
          </w:tcPr>
          <w:p w14:paraId="040ACECF" w14:textId="21450EF3"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20.000,00</w:t>
            </w:r>
          </w:p>
        </w:tc>
        <w:tc>
          <w:tcPr>
            <w:tcW w:w="1392" w:type="dxa"/>
            <w:tcBorders>
              <w:top w:val="nil"/>
              <w:left w:val="nil"/>
              <w:bottom w:val="single" w:sz="8" w:space="0" w:color="auto"/>
              <w:right w:val="single" w:sz="8" w:space="0" w:color="auto"/>
            </w:tcBorders>
            <w:shd w:val="clear" w:color="auto" w:fill="auto"/>
            <w:noWrap/>
            <w:vAlign w:val="center"/>
          </w:tcPr>
          <w:p w14:paraId="2DAC7FB1" w14:textId="53CBDA0D"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TZS</w:t>
            </w:r>
          </w:p>
        </w:tc>
        <w:tc>
          <w:tcPr>
            <w:tcW w:w="1243" w:type="dxa"/>
            <w:tcBorders>
              <w:top w:val="nil"/>
              <w:left w:val="nil"/>
              <w:bottom w:val="single" w:sz="8" w:space="0" w:color="auto"/>
              <w:right w:val="single" w:sz="8" w:space="0" w:color="auto"/>
            </w:tcBorders>
            <w:shd w:val="clear" w:color="auto" w:fill="auto"/>
            <w:noWrap/>
            <w:vAlign w:val="center"/>
          </w:tcPr>
          <w:p w14:paraId="4DAB6E62" w14:textId="1337E713"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100,00</w:t>
            </w:r>
          </w:p>
        </w:tc>
      </w:tr>
      <w:tr w:rsidR="00632E2B" w:rsidRPr="00BD6E2C" w14:paraId="40602BFA" w14:textId="77777777" w:rsidTr="00632E2B">
        <w:trPr>
          <w:trHeight w:val="640"/>
        </w:trPr>
        <w:tc>
          <w:tcPr>
            <w:tcW w:w="4983" w:type="dxa"/>
            <w:tcBorders>
              <w:top w:val="nil"/>
              <w:left w:val="single" w:sz="8" w:space="0" w:color="auto"/>
              <w:bottom w:val="single" w:sz="4" w:space="0" w:color="auto"/>
              <w:right w:val="single" w:sz="8" w:space="0" w:color="auto"/>
            </w:tcBorders>
            <w:shd w:val="clear" w:color="auto" w:fill="auto"/>
            <w:noWrap/>
            <w:vAlign w:val="center"/>
          </w:tcPr>
          <w:p w14:paraId="2AFB846D" w14:textId="7E39CBF8"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Barsolar D.O.O.</w:t>
            </w:r>
          </w:p>
        </w:tc>
        <w:tc>
          <w:tcPr>
            <w:tcW w:w="1870" w:type="dxa"/>
            <w:tcBorders>
              <w:top w:val="nil"/>
              <w:left w:val="nil"/>
              <w:bottom w:val="single" w:sz="4" w:space="0" w:color="auto"/>
              <w:right w:val="single" w:sz="8" w:space="0" w:color="auto"/>
            </w:tcBorders>
            <w:shd w:val="clear" w:color="auto" w:fill="auto"/>
            <w:noWrap/>
            <w:vAlign w:val="center"/>
          </w:tcPr>
          <w:p w14:paraId="0E142324" w14:textId="2B45697E"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100.001,00</w:t>
            </w:r>
          </w:p>
        </w:tc>
        <w:tc>
          <w:tcPr>
            <w:tcW w:w="1392" w:type="dxa"/>
            <w:tcBorders>
              <w:top w:val="nil"/>
              <w:left w:val="nil"/>
              <w:bottom w:val="single" w:sz="4" w:space="0" w:color="auto"/>
              <w:right w:val="single" w:sz="8" w:space="0" w:color="auto"/>
            </w:tcBorders>
            <w:shd w:val="clear" w:color="auto" w:fill="auto"/>
            <w:noWrap/>
            <w:vAlign w:val="center"/>
          </w:tcPr>
          <w:p w14:paraId="3594D1E1" w14:textId="364D086E"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EUR</w:t>
            </w:r>
          </w:p>
        </w:tc>
        <w:tc>
          <w:tcPr>
            <w:tcW w:w="1243" w:type="dxa"/>
            <w:tcBorders>
              <w:top w:val="nil"/>
              <w:left w:val="nil"/>
              <w:bottom w:val="single" w:sz="4" w:space="0" w:color="auto"/>
              <w:right w:val="single" w:sz="8" w:space="0" w:color="auto"/>
            </w:tcBorders>
            <w:shd w:val="clear" w:color="auto" w:fill="auto"/>
            <w:noWrap/>
            <w:vAlign w:val="center"/>
          </w:tcPr>
          <w:p w14:paraId="29446840" w14:textId="46AFABD8"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51,00</w:t>
            </w:r>
          </w:p>
        </w:tc>
      </w:tr>
      <w:tr w:rsidR="00632E2B" w:rsidRPr="00BD6E2C" w14:paraId="4717F6AC" w14:textId="77777777" w:rsidTr="00632E2B">
        <w:trPr>
          <w:trHeight w:val="327"/>
        </w:trPr>
        <w:tc>
          <w:tcPr>
            <w:tcW w:w="4983" w:type="dxa"/>
            <w:tcBorders>
              <w:top w:val="single" w:sz="4" w:space="0" w:color="auto"/>
              <w:left w:val="single" w:sz="8" w:space="0" w:color="auto"/>
              <w:bottom w:val="single" w:sz="8" w:space="0" w:color="auto"/>
              <w:right w:val="single" w:sz="8" w:space="0" w:color="auto"/>
            </w:tcBorders>
            <w:shd w:val="clear" w:color="auto" w:fill="auto"/>
            <w:noWrap/>
            <w:vAlign w:val="center"/>
          </w:tcPr>
          <w:p w14:paraId="4483EFA9" w14:textId="3D583804"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lastRenderedPageBreak/>
              <w:t xml:space="preserve">Ra Güneş Enerjisi Üretim San. ve Tic. A.Ş. </w:t>
            </w:r>
          </w:p>
        </w:tc>
        <w:tc>
          <w:tcPr>
            <w:tcW w:w="1870" w:type="dxa"/>
            <w:tcBorders>
              <w:top w:val="single" w:sz="4" w:space="0" w:color="auto"/>
              <w:left w:val="nil"/>
              <w:bottom w:val="single" w:sz="8" w:space="0" w:color="auto"/>
              <w:right w:val="single" w:sz="8" w:space="0" w:color="auto"/>
            </w:tcBorders>
            <w:shd w:val="clear" w:color="auto" w:fill="auto"/>
            <w:noWrap/>
            <w:vAlign w:val="center"/>
          </w:tcPr>
          <w:p w14:paraId="148DF812" w14:textId="00CE57C0"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9.000.000,00</w:t>
            </w:r>
          </w:p>
        </w:tc>
        <w:tc>
          <w:tcPr>
            <w:tcW w:w="1392" w:type="dxa"/>
            <w:tcBorders>
              <w:top w:val="single" w:sz="4" w:space="0" w:color="auto"/>
              <w:left w:val="nil"/>
              <w:bottom w:val="single" w:sz="8" w:space="0" w:color="auto"/>
              <w:right w:val="single" w:sz="8" w:space="0" w:color="auto"/>
            </w:tcBorders>
            <w:shd w:val="clear" w:color="auto" w:fill="auto"/>
            <w:noWrap/>
            <w:vAlign w:val="center"/>
          </w:tcPr>
          <w:p w14:paraId="25727D91" w14:textId="033FBC67"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TRY</w:t>
            </w:r>
          </w:p>
        </w:tc>
        <w:tc>
          <w:tcPr>
            <w:tcW w:w="1243" w:type="dxa"/>
            <w:tcBorders>
              <w:top w:val="single" w:sz="4" w:space="0" w:color="auto"/>
              <w:left w:val="nil"/>
              <w:bottom w:val="single" w:sz="8" w:space="0" w:color="auto"/>
              <w:right w:val="single" w:sz="8" w:space="0" w:color="auto"/>
            </w:tcBorders>
            <w:shd w:val="clear" w:color="auto" w:fill="auto"/>
            <w:noWrap/>
            <w:vAlign w:val="center"/>
          </w:tcPr>
          <w:p w14:paraId="3447F1E7" w14:textId="7E883D1A"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50,99</w:t>
            </w:r>
          </w:p>
        </w:tc>
      </w:tr>
      <w:tr w:rsidR="00632E2B" w:rsidRPr="00BD6E2C" w14:paraId="13201C17"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7D5EF075" w14:textId="62B24EC6"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Naturelgaz San. ve Tic. A.Ş.</w:t>
            </w:r>
          </w:p>
        </w:tc>
        <w:tc>
          <w:tcPr>
            <w:tcW w:w="1870" w:type="dxa"/>
            <w:tcBorders>
              <w:top w:val="nil"/>
              <w:left w:val="nil"/>
              <w:bottom w:val="single" w:sz="8" w:space="0" w:color="auto"/>
              <w:right w:val="single" w:sz="8" w:space="0" w:color="auto"/>
            </w:tcBorders>
            <w:shd w:val="clear" w:color="auto" w:fill="auto"/>
            <w:noWrap/>
            <w:vAlign w:val="center"/>
          </w:tcPr>
          <w:p w14:paraId="3E3BBFC0" w14:textId="21485431"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230.000.000,00</w:t>
            </w:r>
          </w:p>
        </w:tc>
        <w:tc>
          <w:tcPr>
            <w:tcW w:w="1392" w:type="dxa"/>
            <w:tcBorders>
              <w:top w:val="nil"/>
              <w:left w:val="nil"/>
              <w:bottom w:val="single" w:sz="8" w:space="0" w:color="auto"/>
              <w:right w:val="single" w:sz="8" w:space="0" w:color="auto"/>
            </w:tcBorders>
            <w:shd w:val="clear" w:color="auto" w:fill="auto"/>
            <w:noWrap/>
            <w:vAlign w:val="center"/>
          </w:tcPr>
          <w:p w14:paraId="1537FD59" w14:textId="21368CCB"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TRY</w:t>
            </w:r>
          </w:p>
        </w:tc>
        <w:tc>
          <w:tcPr>
            <w:tcW w:w="1243" w:type="dxa"/>
            <w:tcBorders>
              <w:top w:val="nil"/>
              <w:left w:val="nil"/>
              <w:bottom w:val="single" w:sz="8" w:space="0" w:color="auto"/>
              <w:right w:val="single" w:sz="8" w:space="0" w:color="auto"/>
            </w:tcBorders>
            <w:shd w:val="clear" w:color="auto" w:fill="auto"/>
            <w:noWrap/>
            <w:vAlign w:val="center"/>
          </w:tcPr>
          <w:p w14:paraId="1FFEF595" w14:textId="2D898B61"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60,00</w:t>
            </w:r>
          </w:p>
        </w:tc>
      </w:tr>
      <w:tr w:rsidR="00632E2B" w:rsidRPr="00BD6E2C" w14:paraId="548BB440"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51E2525B" w14:textId="0640ABB8"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Naturelgaz Gaz İletim A.Ş.</w:t>
            </w:r>
          </w:p>
        </w:tc>
        <w:tc>
          <w:tcPr>
            <w:tcW w:w="1870" w:type="dxa"/>
            <w:tcBorders>
              <w:top w:val="nil"/>
              <w:left w:val="nil"/>
              <w:bottom w:val="single" w:sz="8" w:space="0" w:color="auto"/>
              <w:right w:val="single" w:sz="8" w:space="0" w:color="auto"/>
            </w:tcBorders>
            <w:shd w:val="clear" w:color="auto" w:fill="auto"/>
            <w:noWrap/>
            <w:vAlign w:val="center"/>
          </w:tcPr>
          <w:p w14:paraId="727E4925" w14:textId="2D0764C7"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7.850.000,00</w:t>
            </w:r>
          </w:p>
        </w:tc>
        <w:tc>
          <w:tcPr>
            <w:tcW w:w="1392" w:type="dxa"/>
            <w:tcBorders>
              <w:top w:val="nil"/>
              <w:left w:val="nil"/>
              <w:bottom w:val="single" w:sz="8" w:space="0" w:color="auto"/>
              <w:right w:val="single" w:sz="8" w:space="0" w:color="auto"/>
            </w:tcBorders>
            <w:shd w:val="clear" w:color="auto" w:fill="auto"/>
            <w:noWrap/>
            <w:vAlign w:val="center"/>
          </w:tcPr>
          <w:p w14:paraId="71C8F358" w14:textId="36101FD3"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TRY</w:t>
            </w:r>
          </w:p>
        </w:tc>
        <w:tc>
          <w:tcPr>
            <w:tcW w:w="1243" w:type="dxa"/>
            <w:tcBorders>
              <w:top w:val="nil"/>
              <w:left w:val="nil"/>
              <w:bottom w:val="single" w:sz="8" w:space="0" w:color="auto"/>
              <w:right w:val="single" w:sz="8" w:space="0" w:color="auto"/>
            </w:tcBorders>
            <w:shd w:val="clear" w:color="auto" w:fill="auto"/>
            <w:noWrap/>
            <w:vAlign w:val="center"/>
          </w:tcPr>
          <w:p w14:paraId="452C6E2E" w14:textId="0CC577EB"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100,00</w:t>
            </w:r>
          </w:p>
        </w:tc>
      </w:tr>
      <w:tr w:rsidR="00632E2B" w:rsidRPr="00BD6E2C" w14:paraId="1E869BEB"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0E8ED76A" w14:textId="302E5367"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Straton Maden Yatırımları ve İşletmeciliği A.Ş.</w:t>
            </w:r>
          </w:p>
        </w:tc>
        <w:tc>
          <w:tcPr>
            <w:tcW w:w="1870" w:type="dxa"/>
            <w:tcBorders>
              <w:top w:val="nil"/>
              <w:left w:val="nil"/>
              <w:bottom w:val="single" w:sz="8" w:space="0" w:color="auto"/>
              <w:right w:val="single" w:sz="8" w:space="0" w:color="auto"/>
            </w:tcBorders>
            <w:shd w:val="clear" w:color="auto" w:fill="auto"/>
            <w:noWrap/>
            <w:vAlign w:val="center"/>
          </w:tcPr>
          <w:p w14:paraId="18EAC105" w14:textId="1B1BAE30"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4.000.000,00</w:t>
            </w:r>
          </w:p>
        </w:tc>
        <w:tc>
          <w:tcPr>
            <w:tcW w:w="1392" w:type="dxa"/>
            <w:tcBorders>
              <w:top w:val="nil"/>
              <w:left w:val="nil"/>
              <w:bottom w:val="single" w:sz="8" w:space="0" w:color="auto"/>
              <w:right w:val="single" w:sz="8" w:space="0" w:color="auto"/>
            </w:tcBorders>
            <w:shd w:val="clear" w:color="auto" w:fill="auto"/>
            <w:noWrap/>
            <w:vAlign w:val="center"/>
          </w:tcPr>
          <w:p w14:paraId="00FBA98C" w14:textId="6FE64F81"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TRY</w:t>
            </w:r>
          </w:p>
        </w:tc>
        <w:tc>
          <w:tcPr>
            <w:tcW w:w="1243" w:type="dxa"/>
            <w:tcBorders>
              <w:top w:val="nil"/>
              <w:left w:val="nil"/>
              <w:bottom w:val="single" w:sz="8" w:space="0" w:color="auto"/>
              <w:right w:val="single" w:sz="8" w:space="0" w:color="auto"/>
            </w:tcBorders>
            <w:shd w:val="clear" w:color="auto" w:fill="auto"/>
            <w:noWrap/>
            <w:vAlign w:val="center"/>
          </w:tcPr>
          <w:p w14:paraId="51A41356" w14:textId="15CD1A5C"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97,69</w:t>
            </w:r>
          </w:p>
        </w:tc>
      </w:tr>
      <w:tr w:rsidR="00632E2B" w:rsidRPr="00BD6E2C" w14:paraId="7E5D8319"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2D1844DD" w14:textId="534675A8"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Solis Enerji Üretim ve Ticaret A.Ş</w:t>
            </w:r>
          </w:p>
        </w:tc>
        <w:tc>
          <w:tcPr>
            <w:tcW w:w="1870" w:type="dxa"/>
            <w:tcBorders>
              <w:top w:val="nil"/>
              <w:left w:val="nil"/>
              <w:bottom w:val="single" w:sz="8" w:space="0" w:color="auto"/>
              <w:right w:val="single" w:sz="8" w:space="0" w:color="auto"/>
            </w:tcBorders>
            <w:shd w:val="clear" w:color="auto" w:fill="auto"/>
            <w:noWrap/>
            <w:vAlign w:val="center"/>
          </w:tcPr>
          <w:p w14:paraId="1716987F" w14:textId="4ECEC519"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50.000,00</w:t>
            </w:r>
          </w:p>
        </w:tc>
        <w:tc>
          <w:tcPr>
            <w:tcW w:w="1392" w:type="dxa"/>
            <w:tcBorders>
              <w:top w:val="nil"/>
              <w:left w:val="nil"/>
              <w:bottom w:val="single" w:sz="8" w:space="0" w:color="auto"/>
              <w:right w:val="single" w:sz="8" w:space="0" w:color="auto"/>
            </w:tcBorders>
            <w:shd w:val="clear" w:color="auto" w:fill="auto"/>
            <w:noWrap/>
            <w:vAlign w:val="center"/>
          </w:tcPr>
          <w:p w14:paraId="58E4FB2E" w14:textId="68A55F02"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TRY</w:t>
            </w:r>
          </w:p>
        </w:tc>
        <w:tc>
          <w:tcPr>
            <w:tcW w:w="1243" w:type="dxa"/>
            <w:tcBorders>
              <w:top w:val="nil"/>
              <w:left w:val="nil"/>
              <w:bottom w:val="single" w:sz="8" w:space="0" w:color="auto"/>
              <w:right w:val="single" w:sz="8" w:space="0" w:color="auto"/>
            </w:tcBorders>
            <w:shd w:val="clear" w:color="auto" w:fill="auto"/>
            <w:noWrap/>
            <w:vAlign w:val="center"/>
          </w:tcPr>
          <w:p w14:paraId="6384F2A5" w14:textId="091CBC96"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50,99</w:t>
            </w:r>
          </w:p>
        </w:tc>
      </w:tr>
      <w:tr w:rsidR="00632E2B" w:rsidRPr="00BD6E2C" w14:paraId="5FE125B8"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647B4A25" w14:textId="52EEA629"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Tenera Enerji Tic. A.Ş.</w:t>
            </w:r>
          </w:p>
        </w:tc>
        <w:tc>
          <w:tcPr>
            <w:tcW w:w="1870" w:type="dxa"/>
            <w:tcBorders>
              <w:top w:val="nil"/>
              <w:left w:val="nil"/>
              <w:bottom w:val="single" w:sz="8" w:space="0" w:color="auto"/>
              <w:right w:val="single" w:sz="8" w:space="0" w:color="auto"/>
            </w:tcBorders>
            <w:shd w:val="clear" w:color="auto" w:fill="auto"/>
            <w:noWrap/>
            <w:vAlign w:val="center"/>
          </w:tcPr>
          <w:p w14:paraId="68D85537" w14:textId="6BBA0E12"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34.000.000,00</w:t>
            </w:r>
          </w:p>
        </w:tc>
        <w:tc>
          <w:tcPr>
            <w:tcW w:w="1392" w:type="dxa"/>
            <w:tcBorders>
              <w:top w:val="nil"/>
              <w:left w:val="nil"/>
              <w:bottom w:val="single" w:sz="8" w:space="0" w:color="auto"/>
              <w:right w:val="single" w:sz="8" w:space="0" w:color="auto"/>
            </w:tcBorders>
            <w:shd w:val="clear" w:color="auto" w:fill="auto"/>
            <w:noWrap/>
            <w:vAlign w:val="center"/>
          </w:tcPr>
          <w:p w14:paraId="4E4A0EC6" w14:textId="228F6E01"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TRY</w:t>
            </w:r>
          </w:p>
        </w:tc>
        <w:tc>
          <w:tcPr>
            <w:tcW w:w="1243" w:type="dxa"/>
            <w:tcBorders>
              <w:top w:val="nil"/>
              <w:left w:val="nil"/>
              <w:bottom w:val="single" w:sz="8" w:space="0" w:color="auto"/>
              <w:right w:val="single" w:sz="8" w:space="0" w:color="auto"/>
            </w:tcBorders>
            <w:shd w:val="clear" w:color="auto" w:fill="auto"/>
            <w:noWrap/>
            <w:vAlign w:val="center"/>
          </w:tcPr>
          <w:p w14:paraId="0A259C12" w14:textId="72008455"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50,99</w:t>
            </w:r>
          </w:p>
        </w:tc>
      </w:tr>
      <w:tr w:rsidR="00632E2B" w:rsidRPr="00BD6E2C" w14:paraId="0DBB4F41"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5B70F31C" w14:textId="23875912"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 xml:space="preserve">Edusa Atık Bertaraf Geri Kazanım ve Depolama San. ve Tic. A.Ş. </w:t>
            </w:r>
          </w:p>
        </w:tc>
        <w:tc>
          <w:tcPr>
            <w:tcW w:w="1870" w:type="dxa"/>
            <w:tcBorders>
              <w:top w:val="nil"/>
              <w:left w:val="nil"/>
              <w:bottom w:val="single" w:sz="8" w:space="0" w:color="auto"/>
              <w:right w:val="single" w:sz="8" w:space="0" w:color="auto"/>
            </w:tcBorders>
            <w:shd w:val="clear" w:color="auto" w:fill="auto"/>
            <w:noWrap/>
            <w:vAlign w:val="center"/>
          </w:tcPr>
          <w:p w14:paraId="172B6F43" w14:textId="73D16275"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181.000.000,00</w:t>
            </w:r>
          </w:p>
        </w:tc>
        <w:tc>
          <w:tcPr>
            <w:tcW w:w="1392" w:type="dxa"/>
            <w:tcBorders>
              <w:top w:val="nil"/>
              <w:left w:val="nil"/>
              <w:bottom w:val="single" w:sz="8" w:space="0" w:color="auto"/>
              <w:right w:val="single" w:sz="8" w:space="0" w:color="auto"/>
            </w:tcBorders>
            <w:shd w:val="clear" w:color="auto" w:fill="auto"/>
            <w:noWrap/>
            <w:vAlign w:val="center"/>
          </w:tcPr>
          <w:p w14:paraId="78581B01" w14:textId="1C5557C9"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TRY</w:t>
            </w:r>
          </w:p>
        </w:tc>
        <w:tc>
          <w:tcPr>
            <w:tcW w:w="1243" w:type="dxa"/>
            <w:tcBorders>
              <w:top w:val="nil"/>
              <w:left w:val="nil"/>
              <w:bottom w:val="single" w:sz="8" w:space="0" w:color="auto"/>
              <w:right w:val="single" w:sz="8" w:space="0" w:color="auto"/>
            </w:tcBorders>
            <w:shd w:val="clear" w:color="auto" w:fill="auto"/>
            <w:noWrap/>
            <w:vAlign w:val="center"/>
          </w:tcPr>
          <w:p w14:paraId="6710E202" w14:textId="02E1DB97"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50,99</w:t>
            </w:r>
          </w:p>
        </w:tc>
      </w:tr>
      <w:tr w:rsidR="00632E2B" w:rsidRPr="00BD6E2C" w14:paraId="38FA70FB"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65DC32FF" w14:textId="1D1A5DAB"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Dağören Enerji A.Ş.</w:t>
            </w:r>
          </w:p>
        </w:tc>
        <w:tc>
          <w:tcPr>
            <w:tcW w:w="1870" w:type="dxa"/>
            <w:tcBorders>
              <w:top w:val="nil"/>
              <w:left w:val="nil"/>
              <w:bottom w:val="single" w:sz="8" w:space="0" w:color="auto"/>
              <w:right w:val="single" w:sz="8" w:space="0" w:color="auto"/>
            </w:tcBorders>
            <w:shd w:val="clear" w:color="auto" w:fill="auto"/>
            <w:noWrap/>
            <w:vAlign w:val="center"/>
          </w:tcPr>
          <w:p w14:paraId="4B9D5E4B" w14:textId="5BF1A8ED"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14.560.800,00</w:t>
            </w:r>
          </w:p>
        </w:tc>
        <w:tc>
          <w:tcPr>
            <w:tcW w:w="1392" w:type="dxa"/>
            <w:tcBorders>
              <w:top w:val="nil"/>
              <w:left w:val="nil"/>
              <w:bottom w:val="single" w:sz="8" w:space="0" w:color="auto"/>
              <w:right w:val="single" w:sz="8" w:space="0" w:color="auto"/>
            </w:tcBorders>
            <w:shd w:val="clear" w:color="auto" w:fill="auto"/>
            <w:noWrap/>
            <w:vAlign w:val="center"/>
          </w:tcPr>
          <w:p w14:paraId="6F372E2C" w14:textId="1BA5F63E"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TRY</w:t>
            </w:r>
          </w:p>
        </w:tc>
        <w:tc>
          <w:tcPr>
            <w:tcW w:w="1243" w:type="dxa"/>
            <w:tcBorders>
              <w:top w:val="nil"/>
              <w:left w:val="nil"/>
              <w:bottom w:val="single" w:sz="8" w:space="0" w:color="auto"/>
              <w:right w:val="single" w:sz="8" w:space="0" w:color="auto"/>
            </w:tcBorders>
            <w:shd w:val="clear" w:color="auto" w:fill="auto"/>
            <w:noWrap/>
            <w:vAlign w:val="center"/>
          </w:tcPr>
          <w:p w14:paraId="32F34067" w14:textId="7B8D7EF6"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70,00</w:t>
            </w:r>
          </w:p>
        </w:tc>
      </w:tr>
      <w:tr w:rsidR="00632E2B" w:rsidRPr="00BD6E2C" w14:paraId="73CF3B4F"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7ACD248C" w14:textId="5D87E5A5"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Ardus Gayrimenkul Yatırımları A.Ş.</w:t>
            </w:r>
          </w:p>
        </w:tc>
        <w:tc>
          <w:tcPr>
            <w:tcW w:w="1870" w:type="dxa"/>
            <w:tcBorders>
              <w:top w:val="nil"/>
              <w:left w:val="nil"/>
              <w:bottom w:val="single" w:sz="8" w:space="0" w:color="auto"/>
              <w:right w:val="single" w:sz="8" w:space="0" w:color="auto"/>
            </w:tcBorders>
            <w:shd w:val="clear" w:color="auto" w:fill="auto"/>
            <w:noWrap/>
            <w:vAlign w:val="center"/>
          </w:tcPr>
          <w:p w14:paraId="2B00071F" w14:textId="2E9FCDB4"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232.623.505,00</w:t>
            </w:r>
          </w:p>
        </w:tc>
        <w:tc>
          <w:tcPr>
            <w:tcW w:w="1392" w:type="dxa"/>
            <w:tcBorders>
              <w:top w:val="nil"/>
              <w:left w:val="nil"/>
              <w:bottom w:val="single" w:sz="8" w:space="0" w:color="auto"/>
              <w:right w:val="single" w:sz="8" w:space="0" w:color="auto"/>
            </w:tcBorders>
            <w:shd w:val="clear" w:color="auto" w:fill="auto"/>
            <w:noWrap/>
            <w:vAlign w:val="center"/>
          </w:tcPr>
          <w:p w14:paraId="3B1DF845" w14:textId="68601FBF"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TRY</w:t>
            </w:r>
          </w:p>
        </w:tc>
        <w:tc>
          <w:tcPr>
            <w:tcW w:w="1243" w:type="dxa"/>
            <w:tcBorders>
              <w:top w:val="nil"/>
              <w:left w:val="nil"/>
              <w:bottom w:val="single" w:sz="8" w:space="0" w:color="auto"/>
              <w:right w:val="single" w:sz="8" w:space="0" w:color="auto"/>
            </w:tcBorders>
            <w:shd w:val="clear" w:color="auto" w:fill="auto"/>
            <w:noWrap/>
            <w:vAlign w:val="center"/>
          </w:tcPr>
          <w:p w14:paraId="07CA37E7" w14:textId="2D2446FC"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100,00</w:t>
            </w:r>
          </w:p>
        </w:tc>
      </w:tr>
      <w:tr w:rsidR="00632E2B" w:rsidRPr="00BD6E2C" w14:paraId="5BD14E23"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70232DD9" w14:textId="705504E5"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Global Ticari Emlak Yatırımları A.Ş.</w:t>
            </w:r>
          </w:p>
        </w:tc>
        <w:tc>
          <w:tcPr>
            <w:tcW w:w="1870" w:type="dxa"/>
            <w:tcBorders>
              <w:top w:val="nil"/>
              <w:left w:val="nil"/>
              <w:bottom w:val="single" w:sz="8" w:space="0" w:color="auto"/>
              <w:right w:val="single" w:sz="8" w:space="0" w:color="auto"/>
            </w:tcBorders>
            <w:shd w:val="clear" w:color="auto" w:fill="auto"/>
            <w:noWrap/>
            <w:vAlign w:val="center"/>
          </w:tcPr>
          <w:p w14:paraId="10A2CA42" w14:textId="74BE7D29"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45.600.000,00</w:t>
            </w:r>
          </w:p>
        </w:tc>
        <w:tc>
          <w:tcPr>
            <w:tcW w:w="1392" w:type="dxa"/>
            <w:tcBorders>
              <w:top w:val="nil"/>
              <w:left w:val="nil"/>
              <w:bottom w:val="single" w:sz="8" w:space="0" w:color="auto"/>
              <w:right w:val="single" w:sz="8" w:space="0" w:color="auto"/>
            </w:tcBorders>
            <w:shd w:val="clear" w:color="auto" w:fill="auto"/>
            <w:noWrap/>
            <w:vAlign w:val="center"/>
          </w:tcPr>
          <w:p w14:paraId="5035F328" w14:textId="534E7597"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TRY</w:t>
            </w:r>
          </w:p>
        </w:tc>
        <w:tc>
          <w:tcPr>
            <w:tcW w:w="1243" w:type="dxa"/>
            <w:tcBorders>
              <w:top w:val="nil"/>
              <w:left w:val="nil"/>
              <w:bottom w:val="single" w:sz="8" w:space="0" w:color="auto"/>
              <w:right w:val="single" w:sz="8" w:space="0" w:color="auto"/>
            </w:tcBorders>
            <w:shd w:val="clear" w:color="auto" w:fill="auto"/>
            <w:noWrap/>
            <w:vAlign w:val="center"/>
          </w:tcPr>
          <w:p w14:paraId="40BE33AD" w14:textId="5BE244AB"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100,00</w:t>
            </w:r>
          </w:p>
        </w:tc>
      </w:tr>
      <w:tr w:rsidR="00632E2B" w:rsidRPr="00BD6E2C" w14:paraId="43397220"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07AF69D6" w14:textId="1F8933AA"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Rıhtım51 Gayrimenkul Yatırımları A.Ş.</w:t>
            </w:r>
          </w:p>
        </w:tc>
        <w:tc>
          <w:tcPr>
            <w:tcW w:w="1870" w:type="dxa"/>
            <w:tcBorders>
              <w:top w:val="nil"/>
              <w:left w:val="nil"/>
              <w:bottom w:val="single" w:sz="8" w:space="0" w:color="auto"/>
              <w:right w:val="single" w:sz="8" w:space="0" w:color="auto"/>
            </w:tcBorders>
            <w:shd w:val="clear" w:color="auto" w:fill="auto"/>
            <w:noWrap/>
            <w:vAlign w:val="center"/>
          </w:tcPr>
          <w:p w14:paraId="6F7BF767" w14:textId="3FC83387"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127.376.495,00</w:t>
            </w:r>
          </w:p>
        </w:tc>
        <w:tc>
          <w:tcPr>
            <w:tcW w:w="1392" w:type="dxa"/>
            <w:tcBorders>
              <w:top w:val="nil"/>
              <w:left w:val="nil"/>
              <w:bottom w:val="single" w:sz="8" w:space="0" w:color="auto"/>
              <w:right w:val="single" w:sz="8" w:space="0" w:color="auto"/>
            </w:tcBorders>
            <w:shd w:val="clear" w:color="auto" w:fill="auto"/>
            <w:noWrap/>
            <w:vAlign w:val="center"/>
          </w:tcPr>
          <w:p w14:paraId="01CF2142" w14:textId="4AE2E2BA"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TRY</w:t>
            </w:r>
          </w:p>
        </w:tc>
        <w:tc>
          <w:tcPr>
            <w:tcW w:w="1243" w:type="dxa"/>
            <w:tcBorders>
              <w:top w:val="nil"/>
              <w:left w:val="nil"/>
              <w:bottom w:val="single" w:sz="8" w:space="0" w:color="auto"/>
              <w:right w:val="single" w:sz="8" w:space="0" w:color="auto"/>
            </w:tcBorders>
            <w:shd w:val="clear" w:color="auto" w:fill="auto"/>
            <w:noWrap/>
            <w:vAlign w:val="center"/>
          </w:tcPr>
          <w:p w14:paraId="023B97C1" w14:textId="6E80BEA5"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100,00</w:t>
            </w:r>
          </w:p>
        </w:tc>
      </w:tr>
      <w:tr w:rsidR="00632E2B" w:rsidRPr="00BD6E2C" w14:paraId="0DF1B83B"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0DDC0A25" w14:textId="1DE4550F"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Global Menkul Değerler A.Ş.</w:t>
            </w:r>
          </w:p>
        </w:tc>
        <w:tc>
          <w:tcPr>
            <w:tcW w:w="1870" w:type="dxa"/>
            <w:tcBorders>
              <w:top w:val="nil"/>
              <w:left w:val="nil"/>
              <w:bottom w:val="single" w:sz="8" w:space="0" w:color="auto"/>
              <w:right w:val="single" w:sz="8" w:space="0" w:color="auto"/>
            </w:tcBorders>
            <w:shd w:val="clear" w:color="auto" w:fill="auto"/>
            <w:noWrap/>
            <w:vAlign w:val="center"/>
          </w:tcPr>
          <w:p w14:paraId="4D7DD514" w14:textId="20E1F69F"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40.000.000,00</w:t>
            </w:r>
          </w:p>
        </w:tc>
        <w:tc>
          <w:tcPr>
            <w:tcW w:w="1392" w:type="dxa"/>
            <w:tcBorders>
              <w:top w:val="nil"/>
              <w:left w:val="nil"/>
              <w:bottom w:val="single" w:sz="8" w:space="0" w:color="auto"/>
              <w:right w:val="single" w:sz="8" w:space="0" w:color="auto"/>
            </w:tcBorders>
            <w:shd w:val="clear" w:color="auto" w:fill="auto"/>
            <w:noWrap/>
            <w:vAlign w:val="center"/>
          </w:tcPr>
          <w:p w14:paraId="6F643D79" w14:textId="1324F30C"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TRY</w:t>
            </w:r>
          </w:p>
        </w:tc>
        <w:tc>
          <w:tcPr>
            <w:tcW w:w="1243" w:type="dxa"/>
            <w:tcBorders>
              <w:top w:val="nil"/>
              <w:left w:val="nil"/>
              <w:bottom w:val="single" w:sz="8" w:space="0" w:color="auto"/>
              <w:right w:val="single" w:sz="8" w:space="0" w:color="auto"/>
            </w:tcBorders>
            <w:shd w:val="clear" w:color="auto" w:fill="auto"/>
            <w:noWrap/>
            <w:vAlign w:val="center"/>
          </w:tcPr>
          <w:p w14:paraId="739749A8" w14:textId="35E24CD1"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75,00</w:t>
            </w:r>
          </w:p>
        </w:tc>
      </w:tr>
      <w:tr w:rsidR="00632E2B" w:rsidRPr="00BD6E2C" w14:paraId="4C5FC66F"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0D356F33" w14:textId="1B02F72A"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Global MD Portföy Yönetimi A.Ş.</w:t>
            </w:r>
          </w:p>
        </w:tc>
        <w:tc>
          <w:tcPr>
            <w:tcW w:w="1870" w:type="dxa"/>
            <w:tcBorders>
              <w:top w:val="nil"/>
              <w:left w:val="nil"/>
              <w:bottom w:val="single" w:sz="8" w:space="0" w:color="auto"/>
              <w:right w:val="single" w:sz="8" w:space="0" w:color="auto"/>
            </w:tcBorders>
            <w:shd w:val="clear" w:color="auto" w:fill="auto"/>
            <w:noWrap/>
            <w:vAlign w:val="center"/>
          </w:tcPr>
          <w:p w14:paraId="55F7C11B" w14:textId="753527A4"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41.500.000,00</w:t>
            </w:r>
          </w:p>
        </w:tc>
        <w:tc>
          <w:tcPr>
            <w:tcW w:w="1392" w:type="dxa"/>
            <w:tcBorders>
              <w:top w:val="nil"/>
              <w:left w:val="nil"/>
              <w:bottom w:val="single" w:sz="8" w:space="0" w:color="auto"/>
              <w:right w:val="single" w:sz="8" w:space="0" w:color="auto"/>
            </w:tcBorders>
            <w:shd w:val="clear" w:color="auto" w:fill="auto"/>
            <w:noWrap/>
            <w:vAlign w:val="center"/>
          </w:tcPr>
          <w:p w14:paraId="1CB810E3" w14:textId="692CB032"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TRY</w:t>
            </w:r>
          </w:p>
        </w:tc>
        <w:tc>
          <w:tcPr>
            <w:tcW w:w="1243" w:type="dxa"/>
            <w:tcBorders>
              <w:top w:val="nil"/>
              <w:left w:val="nil"/>
              <w:bottom w:val="single" w:sz="8" w:space="0" w:color="auto"/>
              <w:right w:val="single" w:sz="8" w:space="0" w:color="auto"/>
            </w:tcBorders>
            <w:shd w:val="clear" w:color="auto" w:fill="auto"/>
            <w:noWrap/>
            <w:vAlign w:val="center"/>
          </w:tcPr>
          <w:p w14:paraId="5C6C9367" w14:textId="5D9785B5"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75,00</w:t>
            </w:r>
          </w:p>
        </w:tc>
      </w:tr>
      <w:tr w:rsidR="00632E2B" w:rsidRPr="00BD6E2C" w14:paraId="1C7BF66A"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114C7F5F" w14:textId="7EE696EF"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Global Fintech Teknoloji Hizmetleri A.Ş.</w:t>
            </w:r>
          </w:p>
        </w:tc>
        <w:tc>
          <w:tcPr>
            <w:tcW w:w="1870" w:type="dxa"/>
            <w:tcBorders>
              <w:top w:val="nil"/>
              <w:left w:val="nil"/>
              <w:bottom w:val="single" w:sz="8" w:space="0" w:color="auto"/>
              <w:right w:val="single" w:sz="8" w:space="0" w:color="auto"/>
            </w:tcBorders>
            <w:shd w:val="clear" w:color="auto" w:fill="auto"/>
            <w:noWrap/>
            <w:vAlign w:val="center"/>
          </w:tcPr>
          <w:p w14:paraId="3EBF1A55" w14:textId="05518904"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20.000.000,00</w:t>
            </w:r>
          </w:p>
        </w:tc>
        <w:tc>
          <w:tcPr>
            <w:tcW w:w="1392" w:type="dxa"/>
            <w:tcBorders>
              <w:top w:val="nil"/>
              <w:left w:val="nil"/>
              <w:bottom w:val="single" w:sz="8" w:space="0" w:color="auto"/>
              <w:right w:val="single" w:sz="8" w:space="0" w:color="auto"/>
            </w:tcBorders>
            <w:shd w:val="clear" w:color="auto" w:fill="auto"/>
            <w:noWrap/>
            <w:vAlign w:val="center"/>
          </w:tcPr>
          <w:p w14:paraId="4461F8E8" w14:textId="002B957B"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TRY</w:t>
            </w:r>
          </w:p>
        </w:tc>
        <w:tc>
          <w:tcPr>
            <w:tcW w:w="1243" w:type="dxa"/>
            <w:tcBorders>
              <w:top w:val="nil"/>
              <w:left w:val="nil"/>
              <w:bottom w:val="single" w:sz="8" w:space="0" w:color="auto"/>
              <w:right w:val="single" w:sz="8" w:space="0" w:color="auto"/>
            </w:tcBorders>
            <w:shd w:val="clear" w:color="auto" w:fill="auto"/>
            <w:noWrap/>
            <w:vAlign w:val="center"/>
          </w:tcPr>
          <w:p w14:paraId="7D96C7CD" w14:textId="0CB32413"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75,00</w:t>
            </w:r>
          </w:p>
        </w:tc>
      </w:tr>
      <w:tr w:rsidR="00632E2B" w:rsidRPr="00BD6E2C" w14:paraId="3A01D477"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5AA90C8F" w14:textId="5514F74A"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İstanbul Portföy Yönetimi A.Ş.</w:t>
            </w:r>
          </w:p>
        </w:tc>
        <w:tc>
          <w:tcPr>
            <w:tcW w:w="1870" w:type="dxa"/>
            <w:tcBorders>
              <w:top w:val="nil"/>
              <w:left w:val="nil"/>
              <w:bottom w:val="single" w:sz="8" w:space="0" w:color="auto"/>
              <w:right w:val="single" w:sz="8" w:space="0" w:color="auto"/>
            </w:tcBorders>
            <w:shd w:val="clear" w:color="auto" w:fill="auto"/>
            <w:noWrap/>
            <w:vAlign w:val="center"/>
          </w:tcPr>
          <w:p w14:paraId="2253B1CD" w14:textId="112EEB2D"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30.000.000,00</w:t>
            </w:r>
          </w:p>
        </w:tc>
        <w:tc>
          <w:tcPr>
            <w:tcW w:w="1392" w:type="dxa"/>
            <w:tcBorders>
              <w:top w:val="nil"/>
              <w:left w:val="nil"/>
              <w:bottom w:val="single" w:sz="8" w:space="0" w:color="auto"/>
              <w:right w:val="single" w:sz="8" w:space="0" w:color="auto"/>
            </w:tcBorders>
            <w:shd w:val="clear" w:color="auto" w:fill="auto"/>
            <w:noWrap/>
            <w:vAlign w:val="center"/>
          </w:tcPr>
          <w:p w14:paraId="7FD8D5DE" w14:textId="4AB3FC2F"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TRY</w:t>
            </w:r>
          </w:p>
        </w:tc>
        <w:tc>
          <w:tcPr>
            <w:tcW w:w="1243" w:type="dxa"/>
            <w:tcBorders>
              <w:top w:val="nil"/>
              <w:left w:val="nil"/>
              <w:bottom w:val="single" w:sz="8" w:space="0" w:color="auto"/>
              <w:right w:val="single" w:sz="8" w:space="0" w:color="auto"/>
            </w:tcBorders>
            <w:shd w:val="clear" w:color="auto" w:fill="auto"/>
            <w:noWrap/>
            <w:vAlign w:val="center"/>
          </w:tcPr>
          <w:p w14:paraId="3C91A208" w14:textId="74C92E35"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66,60</w:t>
            </w:r>
          </w:p>
        </w:tc>
      </w:tr>
      <w:tr w:rsidR="00632E2B" w:rsidRPr="00BD6E2C" w14:paraId="38337C8C"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73409E9C" w14:textId="16AA996E"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Global Sigorta Aracılık Hizmetleri A.Ş.</w:t>
            </w:r>
          </w:p>
        </w:tc>
        <w:tc>
          <w:tcPr>
            <w:tcW w:w="1870" w:type="dxa"/>
            <w:tcBorders>
              <w:top w:val="nil"/>
              <w:left w:val="nil"/>
              <w:bottom w:val="single" w:sz="8" w:space="0" w:color="auto"/>
              <w:right w:val="single" w:sz="8" w:space="0" w:color="auto"/>
            </w:tcBorders>
            <w:shd w:val="clear" w:color="auto" w:fill="auto"/>
            <w:noWrap/>
            <w:vAlign w:val="center"/>
          </w:tcPr>
          <w:p w14:paraId="1111CE85" w14:textId="2F2E7325"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3.600.000,00</w:t>
            </w:r>
          </w:p>
        </w:tc>
        <w:tc>
          <w:tcPr>
            <w:tcW w:w="1392" w:type="dxa"/>
            <w:tcBorders>
              <w:top w:val="nil"/>
              <w:left w:val="nil"/>
              <w:bottom w:val="single" w:sz="8" w:space="0" w:color="auto"/>
              <w:right w:val="single" w:sz="8" w:space="0" w:color="auto"/>
            </w:tcBorders>
            <w:shd w:val="clear" w:color="auto" w:fill="auto"/>
            <w:noWrap/>
            <w:vAlign w:val="center"/>
          </w:tcPr>
          <w:p w14:paraId="732C83ED" w14:textId="4EECFA49"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TRY</w:t>
            </w:r>
          </w:p>
        </w:tc>
        <w:tc>
          <w:tcPr>
            <w:tcW w:w="1243" w:type="dxa"/>
            <w:tcBorders>
              <w:top w:val="nil"/>
              <w:left w:val="nil"/>
              <w:bottom w:val="single" w:sz="8" w:space="0" w:color="auto"/>
              <w:right w:val="single" w:sz="8" w:space="0" w:color="auto"/>
            </w:tcBorders>
            <w:shd w:val="clear" w:color="auto" w:fill="auto"/>
            <w:noWrap/>
            <w:vAlign w:val="center"/>
          </w:tcPr>
          <w:p w14:paraId="0DCE2378" w14:textId="6D886527"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100,00</w:t>
            </w:r>
          </w:p>
        </w:tc>
      </w:tr>
      <w:tr w:rsidR="00632E2B" w:rsidRPr="00BD6E2C" w14:paraId="6DF913AC"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2A3DEB6A" w14:textId="4719BC62"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Güney Maden İşletmeleri A.Ş.</w:t>
            </w:r>
          </w:p>
        </w:tc>
        <w:tc>
          <w:tcPr>
            <w:tcW w:w="1870" w:type="dxa"/>
            <w:tcBorders>
              <w:top w:val="nil"/>
              <w:left w:val="nil"/>
              <w:bottom w:val="single" w:sz="8" w:space="0" w:color="auto"/>
              <w:right w:val="single" w:sz="8" w:space="0" w:color="auto"/>
            </w:tcBorders>
            <w:shd w:val="clear" w:color="auto" w:fill="auto"/>
            <w:noWrap/>
            <w:vAlign w:val="center"/>
          </w:tcPr>
          <w:p w14:paraId="247D1235" w14:textId="235AEBDE"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10.000.000,00</w:t>
            </w:r>
          </w:p>
        </w:tc>
        <w:tc>
          <w:tcPr>
            <w:tcW w:w="1392" w:type="dxa"/>
            <w:tcBorders>
              <w:top w:val="nil"/>
              <w:left w:val="nil"/>
              <w:bottom w:val="single" w:sz="8" w:space="0" w:color="auto"/>
              <w:right w:val="single" w:sz="8" w:space="0" w:color="auto"/>
            </w:tcBorders>
            <w:shd w:val="clear" w:color="auto" w:fill="auto"/>
            <w:noWrap/>
            <w:vAlign w:val="center"/>
          </w:tcPr>
          <w:p w14:paraId="6D3046C7" w14:textId="0941A114"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TRY</w:t>
            </w:r>
          </w:p>
        </w:tc>
        <w:tc>
          <w:tcPr>
            <w:tcW w:w="1243" w:type="dxa"/>
            <w:tcBorders>
              <w:top w:val="nil"/>
              <w:left w:val="nil"/>
              <w:bottom w:val="single" w:sz="8" w:space="0" w:color="auto"/>
              <w:right w:val="single" w:sz="8" w:space="0" w:color="auto"/>
            </w:tcBorders>
            <w:shd w:val="clear" w:color="auto" w:fill="auto"/>
            <w:noWrap/>
            <w:vAlign w:val="center"/>
          </w:tcPr>
          <w:p w14:paraId="70184417" w14:textId="1C5F95AE"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100,00</w:t>
            </w:r>
          </w:p>
        </w:tc>
      </w:tr>
      <w:tr w:rsidR="00632E2B" w:rsidRPr="00BD6E2C" w14:paraId="6ECAF68A"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0774AE4A" w14:textId="3E9106E2"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Tora Yayıncılık A.Ş.</w:t>
            </w:r>
          </w:p>
        </w:tc>
        <w:tc>
          <w:tcPr>
            <w:tcW w:w="1870" w:type="dxa"/>
            <w:tcBorders>
              <w:top w:val="nil"/>
              <w:left w:val="nil"/>
              <w:bottom w:val="single" w:sz="8" w:space="0" w:color="auto"/>
              <w:right w:val="single" w:sz="8" w:space="0" w:color="auto"/>
            </w:tcBorders>
            <w:shd w:val="clear" w:color="auto" w:fill="auto"/>
            <w:noWrap/>
            <w:vAlign w:val="center"/>
          </w:tcPr>
          <w:p w14:paraId="224F09A7" w14:textId="1548E41B"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5.100.000,00</w:t>
            </w:r>
          </w:p>
        </w:tc>
        <w:tc>
          <w:tcPr>
            <w:tcW w:w="1392" w:type="dxa"/>
            <w:tcBorders>
              <w:top w:val="nil"/>
              <w:left w:val="nil"/>
              <w:bottom w:val="single" w:sz="8" w:space="0" w:color="auto"/>
              <w:right w:val="single" w:sz="8" w:space="0" w:color="auto"/>
            </w:tcBorders>
            <w:shd w:val="clear" w:color="auto" w:fill="auto"/>
            <w:noWrap/>
            <w:vAlign w:val="center"/>
          </w:tcPr>
          <w:p w14:paraId="4D320B0F" w14:textId="104C9B3A"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TRY</w:t>
            </w:r>
          </w:p>
        </w:tc>
        <w:tc>
          <w:tcPr>
            <w:tcW w:w="1243" w:type="dxa"/>
            <w:tcBorders>
              <w:top w:val="nil"/>
              <w:left w:val="nil"/>
              <w:bottom w:val="single" w:sz="8" w:space="0" w:color="auto"/>
              <w:right w:val="single" w:sz="8" w:space="0" w:color="auto"/>
            </w:tcBorders>
            <w:shd w:val="clear" w:color="auto" w:fill="auto"/>
            <w:noWrap/>
            <w:vAlign w:val="center"/>
          </w:tcPr>
          <w:p w14:paraId="13DF0B8E" w14:textId="208CF9ED"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100,00</w:t>
            </w:r>
          </w:p>
        </w:tc>
      </w:tr>
      <w:tr w:rsidR="00632E2B" w:rsidRPr="00BD6E2C" w14:paraId="2C95A74F" w14:textId="77777777" w:rsidTr="00C5595F">
        <w:trPr>
          <w:trHeight w:val="327"/>
        </w:trPr>
        <w:tc>
          <w:tcPr>
            <w:tcW w:w="4983" w:type="dxa"/>
            <w:tcBorders>
              <w:top w:val="nil"/>
              <w:left w:val="single" w:sz="8" w:space="0" w:color="auto"/>
              <w:bottom w:val="single" w:sz="4" w:space="0" w:color="auto"/>
              <w:right w:val="single" w:sz="8" w:space="0" w:color="auto"/>
            </w:tcBorders>
            <w:shd w:val="clear" w:color="auto" w:fill="auto"/>
            <w:noWrap/>
            <w:vAlign w:val="center"/>
          </w:tcPr>
          <w:p w14:paraId="7B60EF8F" w14:textId="1177257C"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Sem Yayıncılık A.Ş.</w:t>
            </w:r>
          </w:p>
        </w:tc>
        <w:tc>
          <w:tcPr>
            <w:tcW w:w="1870" w:type="dxa"/>
            <w:tcBorders>
              <w:top w:val="nil"/>
              <w:left w:val="nil"/>
              <w:bottom w:val="single" w:sz="4" w:space="0" w:color="auto"/>
              <w:right w:val="single" w:sz="8" w:space="0" w:color="auto"/>
            </w:tcBorders>
            <w:shd w:val="clear" w:color="auto" w:fill="auto"/>
            <w:noWrap/>
            <w:vAlign w:val="center"/>
          </w:tcPr>
          <w:p w14:paraId="50D342A6" w14:textId="64ABBD16"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750.000,00</w:t>
            </w:r>
          </w:p>
        </w:tc>
        <w:tc>
          <w:tcPr>
            <w:tcW w:w="1392" w:type="dxa"/>
            <w:tcBorders>
              <w:top w:val="nil"/>
              <w:left w:val="nil"/>
              <w:bottom w:val="single" w:sz="4" w:space="0" w:color="auto"/>
              <w:right w:val="single" w:sz="8" w:space="0" w:color="auto"/>
            </w:tcBorders>
            <w:shd w:val="clear" w:color="auto" w:fill="auto"/>
            <w:noWrap/>
            <w:vAlign w:val="center"/>
          </w:tcPr>
          <w:p w14:paraId="53B0C454" w14:textId="32CDDAAA"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TRY</w:t>
            </w:r>
          </w:p>
        </w:tc>
        <w:tc>
          <w:tcPr>
            <w:tcW w:w="1243" w:type="dxa"/>
            <w:tcBorders>
              <w:top w:val="nil"/>
              <w:left w:val="nil"/>
              <w:bottom w:val="single" w:sz="4" w:space="0" w:color="auto"/>
              <w:right w:val="single" w:sz="8" w:space="0" w:color="auto"/>
            </w:tcBorders>
            <w:shd w:val="clear" w:color="auto" w:fill="auto"/>
            <w:noWrap/>
            <w:vAlign w:val="center"/>
          </w:tcPr>
          <w:p w14:paraId="3F68A52E" w14:textId="2CD4462B"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65,00</w:t>
            </w:r>
          </w:p>
        </w:tc>
      </w:tr>
      <w:tr w:rsidR="00632E2B" w:rsidRPr="00BD6E2C" w14:paraId="13C046D6" w14:textId="77777777" w:rsidTr="00C5595F">
        <w:trPr>
          <w:trHeight w:val="327"/>
        </w:trPr>
        <w:tc>
          <w:tcPr>
            <w:tcW w:w="4983" w:type="dxa"/>
            <w:tcBorders>
              <w:top w:val="single" w:sz="4" w:space="0" w:color="auto"/>
              <w:left w:val="single" w:sz="4" w:space="0" w:color="auto"/>
              <w:bottom w:val="single" w:sz="4" w:space="0" w:color="auto"/>
              <w:right w:val="single" w:sz="8" w:space="0" w:color="auto"/>
            </w:tcBorders>
            <w:shd w:val="clear" w:color="auto" w:fill="auto"/>
            <w:noWrap/>
            <w:vAlign w:val="center"/>
          </w:tcPr>
          <w:p w14:paraId="04405420" w14:textId="705CCF67"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 xml:space="preserve">Maya Turizm Ltd. </w:t>
            </w:r>
          </w:p>
        </w:tc>
        <w:tc>
          <w:tcPr>
            <w:tcW w:w="1870" w:type="dxa"/>
            <w:tcBorders>
              <w:top w:val="single" w:sz="4" w:space="0" w:color="auto"/>
              <w:left w:val="nil"/>
              <w:bottom w:val="single" w:sz="4" w:space="0" w:color="auto"/>
              <w:right w:val="single" w:sz="8" w:space="0" w:color="auto"/>
            </w:tcBorders>
            <w:shd w:val="clear" w:color="auto" w:fill="auto"/>
            <w:noWrap/>
            <w:vAlign w:val="center"/>
          </w:tcPr>
          <w:p w14:paraId="32E7FB9C" w14:textId="589C626D"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1.000.000,00</w:t>
            </w:r>
          </w:p>
        </w:tc>
        <w:tc>
          <w:tcPr>
            <w:tcW w:w="1392" w:type="dxa"/>
            <w:tcBorders>
              <w:top w:val="single" w:sz="4" w:space="0" w:color="auto"/>
              <w:left w:val="nil"/>
              <w:bottom w:val="single" w:sz="4" w:space="0" w:color="auto"/>
              <w:right w:val="single" w:sz="8" w:space="0" w:color="auto"/>
            </w:tcBorders>
            <w:shd w:val="clear" w:color="auto" w:fill="auto"/>
            <w:noWrap/>
            <w:vAlign w:val="center"/>
          </w:tcPr>
          <w:p w14:paraId="08AC5B0E" w14:textId="6FD473D9"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TRY</w:t>
            </w:r>
          </w:p>
        </w:tc>
        <w:tc>
          <w:tcPr>
            <w:tcW w:w="1243" w:type="dxa"/>
            <w:tcBorders>
              <w:top w:val="single" w:sz="4" w:space="0" w:color="auto"/>
              <w:left w:val="nil"/>
              <w:bottom w:val="single" w:sz="4" w:space="0" w:color="auto"/>
              <w:right w:val="single" w:sz="4" w:space="0" w:color="auto"/>
            </w:tcBorders>
            <w:shd w:val="clear" w:color="auto" w:fill="auto"/>
            <w:noWrap/>
            <w:vAlign w:val="center"/>
          </w:tcPr>
          <w:p w14:paraId="572DD138" w14:textId="2CC0A3EA"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50,00</w:t>
            </w:r>
          </w:p>
        </w:tc>
      </w:tr>
      <w:tr w:rsidR="00632E2B" w:rsidRPr="00BD6E2C" w14:paraId="6C8A524C" w14:textId="77777777" w:rsidTr="00C5595F">
        <w:trPr>
          <w:trHeight w:val="327"/>
        </w:trPr>
        <w:tc>
          <w:tcPr>
            <w:tcW w:w="4983" w:type="dxa"/>
            <w:tcBorders>
              <w:top w:val="single" w:sz="4" w:space="0" w:color="auto"/>
              <w:left w:val="single" w:sz="8" w:space="0" w:color="auto"/>
              <w:bottom w:val="single" w:sz="8" w:space="0" w:color="auto"/>
              <w:right w:val="single" w:sz="8" w:space="0" w:color="auto"/>
            </w:tcBorders>
            <w:shd w:val="clear" w:color="auto" w:fill="auto"/>
            <w:noWrap/>
            <w:vAlign w:val="center"/>
          </w:tcPr>
          <w:p w14:paraId="6D0C3DD5" w14:textId="0D815AB1"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Adonia Shipping Limited</w:t>
            </w:r>
          </w:p>
        </w:tc>
        <w:tc>
          <w:tcPr>
            <w:tcW w:w="1870" w:type="dxa"/>
            <w:tcBorders>
              <w:top w:val="single" w:sz="4" w:space="0" w:color="auto"/>
              <w:left w:val="nil"/>
              <w:bottom w:val="single" w:sz="8" w:space="0" w:color="auto"/>
              <w:right w:val="single" w:sz="8" w:space="0" w:color="auto"/>
            </w:tcBorders>
            <w:shd w:val="clear" w:color="auto" w:fill="auto"/>
            <w:noWrap/>
            <w:vAlign w:val="center"/>
          </w:tcPr>
          <w:p w14:paraId="09ACFC29" w14:textId="0DFB5F46"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12.000,00</w:t>
            </w:r>
          </w:p>
        </w:tc>
        <w:tc>
          <w:tcPr>
            <w:tcW w:w="1392" w:type="dxa"/>
            <w:tcBorders>
              <w:top w:val="single" w:sz="4" w:space="0" w:color="auto"/>
              <w:left w:val="nil"/>
              <w:bottom w:val="single" w:sz="8" w:space="0" w:color="auto"/>
              <w:right w:val="single" w:sz="8" w:space="0" w:color="auto"/>
            </w:tcBorders>
            <w:shd w:val="clear" w:color="auto" w:fill="auto"/>
            <w:noWrap/>
            <w:vAlign w:val="center"/>
          </w:tcPr>
          <w:p w14:paraId="4C525409" w14:textId="5630C673"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EUR</w:t>
            </w:r>
          </w:p>
        </w:tc>
        <w:tc>
          <w:tcPr>
            <w:tcW w:w="1243" w:type="dxa"/>
            <w:tcBorders>
              <w:top w:val="single" w:sz="4" w:space="0" w:color="auto"/>
              <w:left w:val="nil"/>
              <w:bottom w:val="single" w:sz="8" w:space="0" w:color="auto"/>
              <w:right w:val="single" w:sz="8" w:space="0" w:color="auto"/>
            </w:tcBorders>
            <w:shd w:val="clear" w:color="auto" w:fill="auto"/>
            <w:noWrap/>
            <w:vAlign w:val="center"/>
          </w:tcPr>
          <w:p w14:paraId="0D6EBE61" w14:textId="565E8269"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99,93</w:t>
            </w:r>
          </w:p>
        </w:tc>
      </w:tr>
      <w:tr w:rsidR="00632E2B" w:rsidRPr="00BD6E2C" w14:paraId="5025FA9A"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2BCEE285" w14:textId="02BDE950" w:rsidR="00632E2B" w:rsidRPr="00632E2B" w:rsidRDefault="00632E2B" w:rsidP="00632E2B">
            <w:pPr>
              <w:rPr>
                <w:rFonts w:ascii="Garamond" w:hAnsi="Garamond"/>
                <w:color w:val="000000"/>
                <w:sz w:val="24"/>
                <w:szCs w:val="24"/>
              </w:rPr>
            </w:pPr>
            <w:r w:rsidRPr="00632E2B">
              <w:rPr>
                <w:rFonts w:ascii="Garamond" w:hAnsi="Garamond"/>
                <w:color w:val="000000"/>
                <w:sz w:val="24"/>
                <w:szCs w:val="24"/>
              </w:rPr>
              <w:t>Global Gemicilik Turizm, Seyahat ve Nakliyat Hizmetleri A.Ş.</w:t>
            </w:r>
          </w:p>
        </w:tc>
        <w:tc>
          <w:tcPr>
            <w:tcW w:w="1870" w:type="dxa"/>
            <w:tcBorders>
              <w:top w:val="nil"/>
              <w:left w:val="nil"/>
              <w:bottom w:val="single" w:sz="8" w:space="0" w:color="auto"/>
              <w:right w:val="single" w:sz="8" w:space="0" w:color="auto"/>
            </w:tcBorders>
            <w:shd w:val="clear" w:color="auto" w:fill="auto"/>
            <w:noWrap/>
            <w:vAlign w:val="center"/>
          </w:tcPr>
          <w:p w14:paraId="3AD4D7E4" w14:textId="4AAC5C82" w:rsidR="00632E2B" w:rsidRPr="00632E2B" w:rsidRDefault="00632E2B" w:rsidP="00632E2B">
            <w:pPr>
              <w:jc w:val="right"/>
              <w:rPr>
                <w:rFonts w:ascii="Garamond" w:hAnsi="Garamond"/>
                <w:color w:val="000000"/>
                <w:sz w:val="24"/>
                <w:szCs w:val="24"/>
              </w:rPr>
            </w:pPr>
            <w:r w:rsidRPr="00632E2B">
              <w:rPr>
                <w:rFonts w:ascii="Garamond" w:hAnsi="Garamond"/>
                <w:color w:val="000000"/>
                <w:sz w:val="24"/>
                <w:szCs w:val="24"/>
              </w:rPr>
              <w:t>3.500.000,00</w:t>
            </w:r>
          </w:p>
        </w:tc>
        <w:tc>
          <w:tcPr>
            <w:tcW w:w="1392" w:type="dxa"/>
            <w:tcBorders>
              <w:top w:val="nil"/>
              <w:left w:val="nil"/>
              <w:bottom w:val="single" w:sz="8" w:space="0" w:color="auto"/>
              <w:right w:val="single" w:sz="8" w:space="0" w:color="auto"/>
            </w:tcBorders>
            <w:shd w:val="clear" w:color="auto" w:fill="auto"/>
            <w:noWrap/>
            <w:vAlign w:val="center"/>
          </w:tcPr>
          <w:p w14:paraId="126B1BED" w14:textId="5165B4C7" w:rsidR="00632E2B" w:rsidRPr="00632E2B" w:rsidRDefault="00632E2B" w:rsidP="00632E2B">
            <w:pPr>
              <w:jc w:val="right"/>
              <w:rPr>
                <w:rFonts w:ascii="Garamond" w:hAnsi="Garamond"/>
                <w:color w:val="000000"/>
                <w:sz w:val="24"/>
                <w:szCs w:val="24"/>
              </w:rPr>
            </w:pPr>
            <w:r w:rsidRPr="00632E2B">
              <w:rPr>
                <w:rFonts w:ascii="Garamond" w:hAnsi="Garamond"/>
                <w:color w:val="000000"/>
                <w:sz w:val="24"/>
                <w:szCs w:val="24"/>
              </w:rPr>
              <w:t>TRY</w:t>
            </w:r>
          </w:p>
        </w:tc>
        <w:tc>
          <w:tcPr>
            <w:tcW w:w="1243" w:type="dxa"/>
            <w:tcBorders>
              <w:top w:val="nil"/>
              <w:left w:val="nil"/>
              <w:bottom w:val="single" w:sz="8" w:space="0" w:color="auto"/>
              <w:right w:val="single" w:sz="8" w:space="0" w:color="auto"/>
            </w:tcBorders>
            <w:shd w:val="clear" w:color="auto" w:fill="auto"/>
            <w:noWrap/>
            <w:vAlign w:val="center"/>
          </w:tcPr>
          <w:p w14:paraId="321AFB43" w14:textId="45D5270F" w:rsidR="00632E2B" w:rsidRPr="00632E2B" w:rsidRDefault="00632E2B" w:rsidP="00632E2B">
            <w:pPr>
              <w:jc w:val="right"/>
              <w:rPr>
                <w:rFonts w:ascii="Garamond" w:hAnsi="Garamond"/>
                <w:color w:val="000000"/>
                <w:sz w:val="24"/>
                <w:szCs w:val="24"/>
              </w:rPr>
            </w:pPr>
            <w:r w:rsidRPr="00632E2B">
              <w:rPr>
                <w:rFonts w:ascii="Garamond" w:hAnsi="Garamond"/>
                <w:color w:val="000000"/>
                <w:sz w:val="24"/>
                <w:szCs w:val="24"/>
              </w:rPr>
              <w:t>90,00</w:t>
            </w:r>
          </w:p>
        </w:tc>
      </w:tr>
      <w:tr w:rsidR="00632E2B" w:rsidRPr="00BD6E2C" w14:paraId="16DA9FFE"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69421F3B" w14:textId="1D485274" w:rsidR="00632E2B" w:rsidRPr="00632E2B" w:rsidRDefault="00632E2B" w:rsidP="00632E2B">
            <w:pPr>
              <w:rPr>
                <w:rFonts w:ascii="Garamond" w:hAnsi="Garamond"/>
                <w:color w:val="000000"/>
                <w:sz w:val="24"/>
                <w:szCs w:val="24"/>
              </w:rPr>
            </w:pPr>
            <w:r w:rsidRPr="00632E2B">
              <w:rPr>
                <w:rFonts w:ascii="Garamond" w:hAnsi="Garamond"/>
                <w:color w:val="000000"/>
                <w:sz w:val="24"/>
                <w:szCs w:val="24"/>
              </w:rPr>
              <w:t>Vespa Enterprises (Malta) Ltd.</w:t>
            </w:r>
          </w:p>
        </w:tc>
        <w:tc>
          <w:tcPr>
            <w:tcW w:w="1870" w:type="dxa"/>
            <w:tcBorders>
              <w:top w:val="nil"/>
              <w:left w:val="nil"/>
              <w:bottom w:val="single" w:sz="8" w:space="0" w:color="auto"/>
              <w:right w:val="single" w:sz="8" w:space="0" w:color="auto"/>
            </w:tcBorders>
            <w:shd w:val="clear" w:color="auto" w:fill="auto"/>
            <w:noWrap/>
            <w:vAlign w:val="center"/>
          </w:tcPr>
          <w:p w14:paraId="28B4FFBD" w14:textId="7A8FE41C" w:rsidR="00632E2B" w:rsidRPr="00632E2B" w:rsidRDefault="00632E2B" w:rsidP="00632E2B">
            <w:pPr>
              <w:jc w:val="right"/>
              <w:rPr>
                <w:rFonts w:ascii="Garamond" w:hAnsi="Garamond"/>
                <w:color w:val="000000"/>
                <w:sz w:val="24"/>
                <w:szCs w:val="24"/>
              </w:rPr>
            </w:pPr>
            <w:r w:rsidRPr="00632E2B">
              <w:rPr>
                <w:rFonts w:ascii="Garamond" w:hAnsi="Garamond"/>
                <w:color w:val="000000"/>
                <w:sz w:val="24"/>
                <w:szCs w:val="24"/>
              </w:rPr>
              <w:t>1.500,00</w:t>
            </w:r>
          </w:p>
        </w:tc>
        <w:tc>
          <w:tcPr>
            <w:tcW w:w="1392" w:type="dxa"/>
            <w:tcBorders>
              <w:top w:val="nil"/>
              <w:left w:val="nil"/>
              <w:bottom w:val="single" w:sz="8" w:space="0" w:color="auto"/>
              <w:right w:val="single" w:sz="8" w:space="0" w:color="auto"/>
            </w:tcBorders>
            <w:shd w:val="clear" w:color="auto" w:fill="auto"/>
            <w:noWrap/>
            <w:vAlign w:val="center"/>
          </w:tcPr>
          <w:p w14:paraId="42C3BF51" w14:textId="7D2EFA4F" w:rsidR="00632E2B" w:rsidRPr="00632E2B" w:rsidRDefault="00632E2B" w:rsidP="00632E2B">
            <w:pPr>
              <w:jc w:val="right"/>
              <w:rPr>
                <w:rFonts w:ascii="Garamond" w:hAnsi="Garamond"/>
                <w:color w:val="000000"/>
                <w:sz w:val="24"/>
                <w:szCs w:val="24"/>
              </w:rPr>
            </w:pPr>
            <w:r w:rsidRPr="00632E2B">
              <w:rPr>
                <w:rFonts w:ascii="Garamond" w:hAnsi="Garamond"/>
                <w:color w:val="000000"/>
                <w:sz w:val="24"/>
                <w:szCs w:val="24"/>
              </w:rPr>
              <w:t>USD</w:t>
            </w:r>
          </w:p>
        </w:tc>
        <w:tc>
          <w:tcPr>
            <w:tcW w:w="1243" w:type="dxa"/>
            <w:tcBorders>
              <w:top w:val="nil"/>
              <w:left w:val="nil"/>
              <w:bottom w:val="single" w:sz="8" w:space="0" w:color="auto"/>
              <w:right w:val="single" w:sz="8" w:space="0" w:color="auto"/>
            </w:tcBorders>
            <w:shd w:val="clear" w:color="auto" w:fill="auto"/>
            <w:noWrap/>
            <w:vAlign w:val="center"/>
          </w:tcPr>
          <w:p w14:paraId="6A8F4F1B" w14:textId="0E459786" w:rsidR="00632E2B" w:rsidRPr="00632E2B" w:rsidRDefault="00632E2B" w:rsidP="00632E2B">
            <w:pPr>
              <w:jc w:val="right"/>
              <w:rPr>
                <w:rFonts w:ascii="Garamond" w:hAnsi="Garamond"/>
                <w:color w:val="000000"/>
                <w:sz w:val="24"/>
                <w:szCs w:val="24"/>
              </w:rPr>
            </w:pPr>
            <w:r w:rsidRPr="00632E2B">
              <w:rPr>
                <w:rFonts w:ascii="Garamond" w:hAnsi="Garamond"/>
                <w:color w:val="000000"/>
                <w:sz w:val="24"/>
                <w:szCs w:val="24"/>
              </w:rPr>
              <w:t>99,93</w:t>
            </w:r>
          </w:p>
        </w:tc>
      </w:tr>
      <w:tr w:rsidR="00632E2B" w:rsidRPr="00BD6E2C" w14:paraId="59FD917C"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36EDA995" w14:textId="1ED295AC" w:rsidR="00632E2B" w:rsidRPr="00632E2B" w:rsidRDefault="00632E2B" w:rsidP="00632E2B">
            <w:pPr>
              <w:rPr>
                <w:rFonts w:ascii="Garamond" w:hAnsi="Garamond"/>
                <w:color w:val="000000"/>
                <w:sz w:val="24"/>
                <w:szCs w:val="24"/>
              </w:rPr>
            </w:pPr>
            <w:r w:rsidRPr="00632E2B">
              <w:rPr>
                <w:rFonts w:ascii="Garamond" w:hAnsi="Garamond"/>
                <w:color w:val="000000"/>
                <w:sz w:val="24"/>
                <w:szCs w:val="24"/>
              </w:rPr>
              <w:t>Aristaeus Limited</w:t>
            </w:r>
          </w:p>
        </w:tc>
        <w:tc>
          <w:tcPr>
            <w:tcW w:w="1870" w:type="dxa"/>
            <w:tcBorders>
              <w:top w:val="nil"/>
              <w:left w:val="nil"/>
              <w:bottom w:val="single" w:sz="8" w:space="0" w:color="auto"/>
              <w:right w:val="single" w:sz="8" w:space="0" w:color="auto"/>
            </w:tcBorders>
            <w:shd w:val="clear" w:color="auto" w:fill="auto"/>
            <w:noWrap/>
            <w:vAlign w:val="center"/>
          </w:tcPr>
          <w:p w14:paraId="568F83D5" w14:textId="0FC49E7C" w:rsidR="00632E2B" w:rsidRPr="00632E2B" w:rsidRDefault="00632E2B" w:rsidP="00632E2B">
            <w:pPr>
              <w:jc w:val="right"/>
              <w:rPr>
                <w:rFonts w:ascii="Garamond" w:hAnsi="Garamond"/>
                <w:color w:val="000000"/>
                <w:sz w:val="24"/>
                <w:szCs w:val="24"/>
              </w:rPr>
            </w:pPr>
            <w:r w:rsidRPr="00632E2B">
              <w:rPr>
                <w:rFonts w:ascii="Garamond" w:hAnsi="Garamond"/>
                <w:color w:val="000000"/>
                <w:sz w:val="24"/>
                <w:szCs w:val="24"/>
              </w:rPr>
              <w:t>1.986.091,00</w:t>
            </w:r>
          </w:p>
        </w:tc>
        <w:tc>
          <w:tcPr>
            <w:tcW w:w="1392" w:type="dxa"/>
            <w:tcBorders>
              <w:top w:val="nil"/>
              <w:left w:val="nil"/>
              <w:bottom w:val="single" w:sz="8" w:space="0" w:color="auto"/>
              <w:right w:val="single" w:sz="8" w:space="0" w:color="auto"/>
            </w:tcBorders>
            <w:shd w:val="clear" w:color="auto" w:fill="auto"/>
            <w:noWrap/>
            <w:vAlign w:val="center"/>
          </w:tcPr>
          <w:p w14:paraId="5AC15FE3" w14:textId="0500BAF7" w:rsidR="00632E2B" w:rsidRPr="00632E2B" w:rsidRDefault="00632E2B" w:rsidP="00632E2B">
            <w:pPr>
              <w:jc w:val="right"/>
              <w:rPr>
                <w:rFonts w:ascii="Garamond" w:hAnsi="Garamond"/>
                <w:color w:val="000000"/>
                <w:sz w:val="24"/>
                <w:szCs w:val="24"/>
              </w:rPr>
            </w:pPr>
            <w:r w:rsidRPr="00632E2B">
              <w:rPr>
                <w:rFonts w:ascii="Garamond" w:hAnsi="Garamond"/>
                <w:color w:val="000000"/>
                <w:sz w:val="24"/>
                <w:szCs w:val="24"/>
              </w:rPr>
              <w:t>EUR</w:t>
            </w:r>
          </w:p>
        </w:tc>
        <w:tc>
          <w:tcPr>
            <w:tcW w:w="1243" w:type="dxa"/>
            <w:tcBorders>
              <w:top w:val="nil"/>
              <w:left w:val="nil"/>
              <w:bottom w:val="single" w:sz="8" w:space="0" w:color="auto"/>
              <w:right w:val="single" w:sz="8" w:space="0" w:color="auto"/>
            </w:tcBorders>
            <w:shd w:val="clear" w:color="auto" w:fill="auto"/>
            <w:noWrap/>
            <w:vAlign w:val="center"/>
          </w:tcPr>
          <w:p w14:paraId="47887BAE" w14:textId="081146E3" w:rsidR="00632E2B" w:rsidRPr="00632E2B" w:rsidRDefault="00632E2B" w:rsidP="00632E2B">
            <w:pPr>
              <w:jc w:val="right"/>
              <w:rPr>
                <w:rFonts w:ascii="Garamond" w:hAnsi="Garamond"/>
                <w:color w:val="000000"/>
                <w:sz w:val="24"/>
                <w:szCs w:val="24"/>
              </w:rPr>
            </w:pPr>
            <w:r w:rsidRPr="00632E2B">
              <w:rPr>
                <w:rFonts w:ascii="Garamond" w:hAnsi="Garamond"/>
                <w:color w:val="000000"/>
                <w:sz w:val="24"/>
                <w:szCs w:val="24"/>
              </w:rPr>
              <w:t>100,00</w:t>
            </w:r>
          </w:p>
        </w:tc>
      </w:tr>
      <w:tr w:rsidR="00632E2B" w:rsidRPr="00BD6E2C" w14:paraId="44B963DF"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51547CF3" w14:textId="19D92BF0" w:rsidR="00632E2B" w:rsidRPr="00632E2B" w:rsidRDefault="00632E2B" w:rsidP="00632E2B">
            <w:pPr>
              <w:rPr>
                <w:rFonts w:ascii="Garamond" w:hAnsi="Garamond"/>
                <w:color w:val="000000"/>
                <w:sz w:val="24"/>
                <w:szCs w:val="24"/>
              </w:rPr>
            </w:pPr>
            <w:r w:rsidRPr="00632E2B">
              <w:rPr>
                <w:rFonts w:ascii="Garamond" w:hAnsi="Garamond"/>
                <w:color w:val="000000"/>
                <w:sz w:val="24"/>
                <w:szCs w:val="24"/>
              </w:rPr>
              <w:t xml:space="preserve">GFS Holding A.Ş </w:t>
            </w:r>
          </w:p>
        </w:tc>
        <w:tc>
          <w:tcPr>
            <w:tcW w:w="1870" w:type="dxa"/>
            <w:tcBorders>
              <w:top w:val="nil"/>
              <w:left w:val="nil"/>
              <w:bottom w:val="single" w:sz="8" w:space="0" w:color="auto"/>
              <w:right w:val="single" w:sz="8" w:space="0" w:color="auto"/>
            </w:tcBorders>
            <w:shd w:val="clear" w:color="auto" w:fill="auto"/>
            <w:noWrap/>
            <w:vAlign w:val="center"/>
          </w:tcPr>
          <w:p w14:paraId="314A4D0C" w14:textId="3B7755E1" w:rsidR="00632E2B" w:rsidRPr="00632E2B" w:rsidRDefault="00632E2B" w:rsidP="00632E2B">
            <w:pPr>
              <w:jc w:val="right"/>
              <w:rPr>
                <w:rFonts w:ascii="Garamond" w:hAnsi="Garamond"/>
                <w:color w:val="000000"/>
                <w:sz w:val="24"/>
                <w:szCs w:val="24"/>
              </w:rPr>
            </w:pPr>
            <w:r w:rsidRPr="00632E2B">
              <w:rPr>
                <w:rFonts w:ascii="Garamond" w:hAnsi="Garamond"/>
                <w:color w:val="000000"/>
                <w:sz w:val="24"/>
                <w:szCs w:val="24"/>
              </w:rPr>
              <w:t>235.000.000,00</w:t>
            </w:r>
          </w:p>
        </w:tc>
        <w:tc>
          <w:tcPr>
            <w:tcW w:w="1392" w:type="dxa"/>
            <w:tcBorders>
              <w:top w:val="nil"/>
              <w:left w:val="nil"/>
              <w:bottom w:val="single" w:sz="8" w:space="0" w:color="auto"/>
              <w:right w:val="single" w:sz="8" w:space="0" w:color="auto"/>
            </w:tcBorders>
            <w:shd w:val="clear" w:color="auto" w:fill="auto"/>
            <w:noWrap/>
            <w:vAlign w:val="center"/>
          </w:tcPr>
          <w:p w14:paraId="0A7A85E0" w14:textId="6C265B59" w:rsidR="00632E2B" w:rsidRPr="00632E2B" w:rsidRDefault="00632E2B" w:rsidP="00632E2B">
            <w:pPr>
              <w:jc w:val="right"/>
              <w:rPr>
                <w:rFonts w:ascii="Garamond" w:hAnsi="Garamond"/>
                <w:color w:val="000000"/>
                <w:sz w:val="24"/>
                <w:szCs w:val="24"/>
              </w:rPr>
            </w:pPr>
            <w:r w:rsidRPr="00632E2B">
              <w:rPr>
                <w:rFonts w:ascii="Garamond" w:hAnsi="Garamond"/>
                <w:color w:val="000000"/>
                <w:sz w:val="24"/>
                <w:szCs w:val="24"/>
              </w:rPr>
              <w:t>TRY</w:t>
            </w:r>
          </w:p>
        </w:tc>
        <w:tc>
          <w:tcPr>
            <w:tcW w:w="1243" w:type="dxa"/>
            <w:tcBorders>
              <w:top w:val="nil"/>
              <w:left w:val="nil"/>
              <w:bottom w:val="single" w:sz="8" w:space="0" w:color="auto"/>
              <w:right w:val="single" w:sz="8" w:space="0" w:color="auto"/>
            </w:tcBorders>
            <w:shd w:val="clear" w:color="auto" w:fill="auto"/>
            <w:noWrap/>
            <w:vAlign w:val="center"/>
          </w:tcPr>
          <w:p w14:paraId="196EA4EA" w14:textId="168B5188" w:rsidR="00632E2B" w:rsidRPr="00632E2B" w:rsidRDefault="00632E2B" w:rsidP="00632E2B">
            <w:pPr>
              <w:jc w:val="right"/>
              <w:rPr>
                <w:rFonts w:ascii="Garamond" w:hAnsi="Garamond"/>
                <w:color w:val="000000"/>
                <w:sz w:val="24"/>
                <w:szCs w:val="24"/>
              </w:rPr>
            </w:pPr>
            <w:r w:rsidRPr="00632E2B">
              <w:rPr>
                <w:rFonts w:ascii="Garamond" w:hAnsi="Garamond"/>
                <w:color w:val="000000"/>
                <w:sz w:val="24"/>
                <w:szCs w:val="24"/>
              </w:rPr>
              <w:t>100,00</w:t>
            </w:r>
          </w:p>
        </w:tc>
      </w:tr>
      <w:tr w:rsidR="00632E2B" w:rsidRPr="00BD6E2C" w14:paraId="533DC23C"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71B4460B" w14:textId="79C38CF8" w:rsidR="00632E2B" w:rsidRPr="00632E2B" w:rsidRDefault="00632E2B" w:rsidP="00632E2B">
            <w:pPr>
              <w:rPr>
                <w:rFonts w:ascii="Garamond" w:hAnsi="Garamond"/>
                <w:color w:val="000000"/>
                <w:sz w:val="24"/>
                <w:szCs w:val="24"/>
              </w:rPr>
            </w:pPr>
            <w:r w:rsidRPr="00632E2B">
              <w:rPr>
                <w:rFonts w:ascii="Garamond" w:hAnsi="Garamond"/>
                <w:color w:val="000000"/>
                <w:sz w:val="24"/>
                <w:szCs w:val="24"/>
              </w:rPr>
              <w:t xml:space="preserve">GGY1 Gayrimenkul Yatırımları A.Ş. </w:t>
            </w:r>
          </w:p>
        </w:tc>
        <w:tc>
          <w:tcPr>
            <w:tcW w:w="1870" w:type="dxa"/>
            <w:tcBorders>
              <w:top w:val="nil"/>
              <w:left w:val="nil"/>
              <w:bottom w:val="single" w:sz="8" w:space="0" w:color="auto"/>
              <w:right w:val="single" w:sz="8" w:space="0" w:color="auto"/>
            </w:tcBorders>
            <w:shd w:val="clear" w:color="auto" w:fill="auto"/>
            <w:noWrap/>
            <w:vAlign w:val="center"/>
          </w:tcPr>
          <w:p w14:paraId="2BEFFA33" w14:textId="5E03F9A2" w:rsidR="00632E2B" w:rsidRPr="00632E2B" w:rsidRDefault="00632E2B" w:rsidP="00632E2B">
            <w:pPr>
              <w:jc w:val="right"/>
              <w:rPr>
                <w:rFonts w:ascii="Garamond" w:hAnsi="Garamond"/>
                <w:color w:val="000000"/>
                <w:sz w:val="24"/>
                <w:szCs w:val="24"/>
              </w:rPr>
            </w:pPr>
            <w:r w:rsidRPr="00632E2B">
              <w:rPr>
                <w:rFonts w:ascii="Garamond" w:hAnsi="Garamond"/>
                <w:color w:val="000000"/>
                <w:sz w:val="24"/>
                <w:szCs w:val="24"/>
              </w:rPr>
              <w:t>12.884.604,30</w:t>
            </w:r>
          </w:p>
        </w:tc>
        <w:tc>
          <w:tcPr>
            <w:tcW w:w="1392" w:type="dxa"/>
            <w:tcBorders>
              <w:top w:val="nil"/>
              <w:left w:val="nil"/>
              <w:bottom w:val="single" w:sz="8" w:space="0" w:color="auto"/>
              <w:right w:val="single" w:sz="8" w:space="0" w:color="auto"/>
            </w:tcBorders>
            <w:shd w:val="clear" w:color="auto" w:fill="auto"/>
            <w:noWrap/>
            <w:vAlign w:val="center"/>
          </w:tcPr>
          <w:p w14:paraId="305E4714" w14:textId="598C9949" w:rsidR="00632E2B" w:rsidRPr="00632E2B" w:rsidRDefault="00632E2B" w:rsidP="00632E2B">
            <w:pPr>
              <w:jc w:val="right"/>
              <w:rPr>
                <w:rFonts w:ascii="Garamond" w:hAnsi="Garamond"/>
                <w:color w:val="000000"/>
                <w:sz w:val="24"/>
                <w:szCs w:val="24"/>
              </w:rPr>
            </w:pPr>
            <w:r w:rsidRPr="00632E2B">
              <w:rPr>
                <w:rFonts w:ascii="Garamond" w:hAnsi="Garamond"/>
                <w:color w:val="000000"/>
                <w:sz w:val="24"/>
                <w:szCs w:val="24"/>
              </w:rPr>
              <w:t>TRY</w:t>
            </w:r>
          </w:p>
        </w:tc>
        <w:tc>
          <w:tcPr>
            <w:tcW w:w="1243" w:type="dxa"/>
            <w:tcBorders>
              <w:top w:val="nil"/>
              <w:left w:val="nil"/>
              <w:bottom w:val="single" w:sz="8" w:space="0" w:color="auto"/>
              <w:right w:val="single" w:sz="8" w:space="0" w:color="auto"/>
            </w:tcBorders>
            <w:shd w:val="clear" w:color="auto" w:fill="auto"/>
            <w:noWrap/>
            <w:vAlign w:val="center"/>
          </w:tcPr>
          <w:p w14:paraId="2BD987DC" w14:textId="01E172C5" w:rsidR="00632E2B" w:rsidRPr="00632E2B" w:rsidRDefault="00632E2B" w:rsidP="00632E2B">
            <w:pPr>
              <w:jc w:val="right"/>
              <w:rPr>
                <w:rFonts w:ascii="Garamond" w:hAnsi="Garamond"/>
                <w:color w:val="000000"/>
                <w:sz w:val="24"/>
                <w:szCs w:val="24"/>
              </w:rPr>
            </w:pPr>
            <w:r w:rsidRPr="00632E2B">
              <w:rPr>
                <w:rFonts w:ascii="Garamond" w:hAnsi="Garamond"/>
                <w:color w:val="000000"/>
                <w:sz w:val="24"/>
                <w:szCs w:val="24"/>
              </w:rPr>
              <w:t>100,00</w:t>
            </w:r>
          </w:p>
        </w:tc>
      </w:tr>
      <w:tr w:rsidR="00632E2B" w:rsidRPr="00BD6E2C" w14:paraId="31A44792"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001907A1" w14:textId="40FC9C99" w:rsidR="00632E2B" w:rsidRPr="00632E2B" w:rsidRDefault="00632E2B" w:rsidP="00632E2B">
            <w:pPr>
              <w:rPr>
                <w:rFonts w:ascii="Garamond" w:hAnsi="Garamond"/>
                <w:color w:val="000000"/>
                <w:sz w:val="24"/>
                <w:szCs w:val="24"/>
              </w:rPr>
            </w:pPr>
            <w:r w:rsidRPr="00632E2B">
              <w:rPr>
                <w:rFonts w:ascii="Garamond" w:hAnsi="Garamond"/>
                <w:color w:val="000000"/>
                <w:sz w:val="24"/>
                <w:szCs w:val="24"/>
              </w:rPr>
              <w:t xml:space="preserve">GGY2 Gayrimenkul Yatırımları A.Ş. </w:t>
            </w:r>
          </w:p>
        </w:tc>
        <w:tc>
          <w:tcPr>
            <w:tcW w:w="1870" w:type="dxa"/>
            <w:tcBorders>
              <w:top w:val="nil"/>
              <w:left w:val="nil"/>
              <w:bottom w:val="single" w:sz="8" w:space="0" w:color="auto"/>
              <w:right w:val="single" w:sz="8" w:space="0" w:color="auto"/>
            </w:tcBorders>
            <w:shd w:val="clear" w:color="auto" w:fill="auto"/>
            <w:noWrap/>
            <w:vAlign w:val="center"/>
          </w:tcPr>
          <w:p w14:paraId="5B464A8B" w14:textId="361079CB" w:rsidR="00632E2B" w:rsidRPr="00632E2B" w:rsidRDefault="00632E2B" w:rsidP="00632E2B">
            <w:pPr>
              <w:jc w:val="right"/>
              <w:rPr>
                <w:rFonts w:ascii="Garamond" w:hAnsi="Garamond"/>
                <w:color w:val="000000"/>
                <w:sz w:val="24"/>
                <w:szCs w:val="24"/>
              </w:rPr>
            </w:pPr>
            <w:r w:rsidRPr="00632E2B">
              <w:rPr>
                <w:rFonts w:ascii="Garamond" w:hAnsi="Garamond"/>
                <w:color w:val="000000"/>
                <w:sz w:val="24"/>
                <w:szCs w:val="24"/>
              </w:rPr>
              <w:t>3.718.750,00</w:t>
            </w:r>
          </w:p>
        </w:tc>
        <w:tc>
          <w:tcPr>
            <w:tcW w:w="1392" w:type="dxa"/>
            <w:tcBorders>
              <w:top w:val="nil"/>
              <w:left w:val="nil"/>
              <w:bottom w:val="single" w:sz="8" w:space="0" w:color="auto"/>
              <w:right w:val="single" w:sz="8" w:space="0" w:color="auto"/>
            </w:tcBorders>
            <w:shd w:val="clear" w:color="auto" w:fill="auto"/>
            <w:noWrap/>
            <w:vAlign w:val="center"/>
          </w:tcPr>
          <w:p w14:paraId="32A6AEA5" w14:textId="311D33EB" w:rsidR="00632E2B" w:rsidRPr="00632E2B" w:rsidRDefault="00632E2B" w:rsidP="00632E2B">
            <w:pPr>
              <w:jc w:val="right"/>
              <w:rPr>
                <w:rFonts w:ascii="Garamond" w:hAnsi="Garamond"/>
                <w:color w:val="000000"/>
                <w:sz w:val="24"/>
                <w:szCs w:val="24"/>
              </w:rPr>
            </w:pPr>
            <w:r w:rsidRPr="00632E2B">
              <w:rPr>
                <w:rFonts w:ascii="Garamond" w:hAnsi="Garamond"/>
                <w:color w:val="000000"/>
                <w:sz w:val="24"/>
                <w:szCs w:val="24"/>
              </w:rPr>
              <w:t>TRY</w:t>
            </w:r>
          </w:p>
        </w:tc>
        <w:tc>
          <w:tcPr>
            <w:tcW w:w="1243" w:type="dxa"/>
            <w:tcBorders>
              <w:top w:val="nil"/>
              <w:left w:val="nil"/>
              <w:bottom w:val="single" w:sz="8" w:space="0" w:color="auto"/>
              <w:right w:val="single" w:sz="8" w:space="0" w:color="auto"/>
            </w:tcBorders>
            <w:shd w:val="clear" w:color="auto" w:fill="auto"/>
            <w:noWrap/>
            <w:vAlign w:val="center"/>
          </w:tcPr>
          <w:p w14:paraId="3F86CE47" w14:textId="485D89AD" w:rsidR="00632E2B" w:rsidRPr="00632E2B" w:rsidRDefault="00632E2B" w:rsidP="00632E2B">
            <w:pPr>
              <w:jc w:val="right"/>
              <w:rPr>
                <w:rFonts w:ascii="Garamond" w:hAnsi="Garamond"/>
                <w:color w:val="000000"/>
                <w:sz w:val="24"/>
                <w:szCs w:val="24"/>
              </w:rPr>
            </w:pPr>
            <w:r w:rsidRPr="00632E2B">
              <w:rPr>
                <w:rFonts w:ascii="Garamond" w:hAnsi="Garamond"/>
                <w:color w:val="000000"/>
                <w:sz w:val="24"/>
                <w:szCs w:val="24"/>
              </w:rPr>
              <w:t>100,00</w:t>
            </w:r>
          </w:p>
        </w:tc>
      </w:tr>
      <w:tr w:rsidR="00632E2B" w:rsidRPr="00BD6E2C" w14:paraId="55465352"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253A15BD" w14:textId="47777A61" w:rsidR="00632E2B" w:rsidRPr="00632E2B" w:rsidRDefault="00632E2B" w:rsidP="00632E2B">
            <w:pPr>
              <w:rPr>
                <w:rFonts w:ascii="Garamond" w:hAnsi="Garamond"/>
                <w:color w:val="000000"/>
                <w:sz w:val="24"/>
                <w:szCs w:val="24"/>
              </w:rPr>
            </w:pPr>
            <w:r w:rsidRPr="00632E2B">
              <w:rPr>
                <w:rFonts w:ascii="Garamond" w:hAnsi="Garamond"/>
                <w:color w:val="000000"/>
                <w:sz w:val="24"/>
                <w:szCs w:val="24"/>
              </w:rPr>
              <w:t xml:space="preserve">GGY3 Gayrimenkul Yatırımları A.Ş. </w:t>
            </w:r>
          </w:p>
        </w:tc>
        <w:tc>
          <w:tcPr>
            <w:tcW w:w="1870" w:type="dxa"/>
            <w:tcBorders>
              <w:top w:val="nil"/>
              <w:left w:val="nil"/>
              <w:bottom w:val="single" w:sz="8" w:space="0" w:color="auto"/>
              <w:right w:val="single" w:sz="8" w:space="0" w:color="auto"/>
            </w:tcBorders>
            <w:shd w:val="clear" w:color="auto" w:fill="auto"/>
            <w:noWrap/>
            <w:vAlign w:val="center"/>
          </w:tcPr>
          <w:p w14:paraId="4060C33C" w14:textId="4D9EAE7C" w:rsidR="00632E2B" w:rsidRPr="00632E2B" w:rsidRDefault="00632E2B" w:rsidP="00632E2B">
            <w:pPr>
              <w:jc w:val="right"/>
              <w:rPr>
                <w:rFonts w:ascii="Garamond" w:hAnsi="Garamond"/>
                <w:color w:val="000000"/>
                <w:sz w:val="24"/>
                <w:szCs w:val="24"/>
              </w:rPr>
            </w:pPr>
            <w:r w:rsidRPr="00632E2B">
              <w:rPr>
                <w:rFonts w:ascii="Garamond" w:hAnsi="Garamond"/>
                <w:color w:val="000000"/>
                <w:sz w:val="24"/>
                <w:szCs w:val="24"/>
              </w:rPr>
              <w:t>710.745,12</w:t>
            </w:r>
          </w:p>
        </w:tc>
        <w:tc>
          <w:tcPr>
            <w:tcW w:w="1392" w:type="dxa"/>
            <w:tcBorders>
              <w:top w:val="nil"/>
              <w:left w:val="nil"/>
              <w:bottom w:val="single" w:sz="8" w:space="0" w:color="auto"/>
              <w:right w:val="single" w:sz="8" w:space="0" w:color="auto"/>
            </w:tcBorders>
            <w:shd w:val="clear" w:color="auto" w:fill="auto"/>
            <w:noWrap/>
            <w:vAlign w:val="center"/>
          </w:tcPr>
          <w:p w14:paraId="5B2EAAE3" w14:textId="5B989D51" w:rsidR="00632E2B" w:rsidRPr="00632E2B" w:rsidRDefault="00632E2B" w:rsidP="00632E2B">
            <w:pPr>
              <w:jc w:val="right"/>
              <w:rPr>
                <w:rFonts w:ascii="Garamond" w:hAnsi="Garamond"/>
                <w:color w:val="000000"/>
                <w:sz w:val="24"/>
                <w:szCs w:val="24"/>
              </w:rPr>
            </w:pPr>
            <w:r w:rsidRPr="00632E2B">
              <w:rPr>
                <w:rFonts w:ascii="Garamond" w:hAnsi="Garamond"/>
                <w:color w:val="000000"/>
                <w:sz w:val="24"/>
                <w:szCs w:val="24"/>
              </w:rPr>
              <w:t>TRY</w:t>
            </w:r>
          </w:p>
        </w:tc>
        <w:tc>
          <w:tcPr>
            <w:tcW w:w="1243" w:type="dxa"/>
            <w:tcBorders>
              <w:top w:val="nil"/>
              <w:left w:val="nil"/>
              <w:bottom w:val="single" w:sz="8" w:space="0" w:color="auto"/>
              <w:right w:val="single" w:sz="8" w:space="0" w:color="auto"/>
            </w:tcBorders>
            <w:shd w:val="clear" w:color="auto" w:fill="auto"/>
            <w:noWrap/>
            <w:vAlign w:val="center"/>
          </w:tcPr>
          <w:p w14:paraId="285EBB5B" w14:textId="08D81734" w:rsidR="00632E2B" w:rsidRPr="00632E2B" w:rsidRDefault="00632E2B" w:rsidP="00632E2B">
            <w:pPr>
              <w:jc w:val="right"/>
              <w:rPr>
                <w:rFonts w:ascii="Garamond" w:hAnsi="Garamond"/>
                <w:color w:val="000000"/>
                <w:sz w:val="24"/>
                <w:szCs w:val="24"/>
              </w:rPr>
            </w:pPr>
            <w:r w:rsidRPr="00632E2B">
              <w:rPr>
                <w:rFonts w:ascii="Garamond" w:hAnsi="Garamond"/>
                <w:color w:val="000000"/>
                <w:sz w:val="24"/>
                <w:szCs w:val="24"/>
              </w:rPr>
              <w:t>100,00</w:t>
            </w:r>
          </w:p>
        </w:tc>
      </w:tr>
      <w:tr w:rsidR="00632E2B" w:rsidRPr="00BD6E2C" w14:paraId="3372EE45"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78FF1BDE" w14:textId="64FED325" w:rsidR="00632E2B" w:rsidRPr="00632E2B" w:rsidRDefault="00632E2B" w:rsidP="00632E2B">
            <w:pPr>
              <w:rPr>
                <w:rFonts w:ascii="Garamond" w:hAnsi="Garamond"/>
                <w:color w:val="000000"/>
                <w:sz w:val="24"/>
                <w:szCs w:val="24"/>
              </w:rPr>
            </w:pPr>
            <w:r w:rsidRPr="00632E2B">
              <w:rPr>
                <w:rFonts w:ascii="Garamond" w:hAnsi="Garamond"/>
                <w:color w:val="000000"/>
                <w:sz w:val="24"/>
                <w:szCs w:val="24"/>
              </w:rPr>
              <w:t xml:space="preserve">Rainbow Tech Ventures Limited </w:t>
            </w:r>
          </w:p>
        </w:tc>
        <w:tc>
          <w:tcPr>
            <w:tcW w:w="1870" w:type="dxa"/>
            <w:tcBorders>
              <w:top w:val="nil"/>
              <w:left w:val="nil"/>
              <w:bottom w:val="single" w:sz="8" w:space="0" w:color="auto"/>
              <w:right w:val="single" w:sz="8" w:space="0" w:color="auto"/>
            </w:tcBorders>
            <w:shd w:val="clear" w:color="auto" w:fill="auto"/>
            <w:noWrap/>
            <w:vAlign w:val="center"/>
          </w:tcPr>
          <w:p w14:paraId="6DDD01F1" w14:textId="1EF7278F" w:rsidR="00632E2B" w:rsidRPr="00632E2B" w:rsidRDefault="00632E2B" w:rsidP="00632E2B">
            <w:pPr>
              <w:jc w:val="right"/>
              <w:rPr>
                <w:rFonts w:ascii="Garamond" w:hAnsi="Garamond"/>
                <w:color w:val="000000"/>
                <w:sz w:val="24"/>
                <w:szCs w:val="24"/>
              </w:rPr>
            </w:pPr>
            <w:r w:rsidRPr="00632E2B">
              <w:rPr>
                <w:rFonts w:ascii="Garamond" w:hAnsi="Garamond"/>
                <w:color w:val="000000"/>
                <w:sz w:val="24"/>
                <w:szCs w:val="24"/>
              </w:rPr>
              <w:t>1.200,00</w:t>
            </w:r>
          </w:p>
        </w:tc>
        <w:tc>
          <w:tcPr>
            <w:tcW w:w="1392" w:type="dxa"/>
            <w:tcBorders>
              <w:top w:val="nil"/>
              <w:left w:val="nil"/>
              <w:bottom w:val="single" w:sz="8" w:space="0" w:color="auto"/>
              <w:right w:val="single" w:sz="8" w:space="0" w:color="auto"/>
            </w:tcBorders>
            <w:shd w:val="clear" w:color="auto" w:fill="auto"/>
            <w:noWrap/>
            <w:vAlign w:val="center"/>
          </w:tcPr>
          <w:p w14:paraId="52A062C6" w14:textId="0AB548C2" w:rsidR="00632E2B" w:rsidRPr="00632E2B" w:rsidRDefault="00632E2B" w:rsidP="00632E2B">
            <w:pPr>
              <w:jc w:val="right"/>
              <w:rPr>
                <w:rFonts w:ascii="Garamond" w:hAnsi="Garamond"/>
                <w:color w:val="000000"/>
                <w:sz w:val="24"/>
                <w:szCs w:val="24"/>
              </w:rPr>
            </w:pPr>
            <w:r w:rsidRPr="00632E2B">
              <w:rPr>
                <w:rFonts w:ascii="Garamond" w:hAnsi="Garamond"/>
                <w:color w:val="000000"/>
                <w:sz w:val="24"/>
                <w:szCs w:val="24"/>
              </w:rPr>
              <w:t>EUR</w:t>
            </w:r>
          </w:p>
        </w:tc>
        <w:tc>
          <w:tcPr>
            <w:tcW w:w="1243" w:type="dxa"/>
            <w:tcBorders>
              <w:top w:val="nil"/>
              <w:left w:val="nil"/>
              <w:bottom w:val="single" w:sz="8" w:space="0" w:color="auto"/>
              <w:right w:val="single" w:sz="8" w:space="0" w:color="auto"/>
            </w:tcBorders>
            <w:shd w:val="clear" w:color="auto" w:fill="auto"/>
            <w:noWrap/>
            <w:vAlign w:val="center"/>
          </w:tcPr>
          <w:p w14:paraId="6DFA393E" w14:textId="67B4E99B" w:rsidR="00632E2B" w:rsidRPr="00632E2B" w:rsidRDefault="00632E2B" w:rsidP="00632E2B">
            <w:pPr>
              <w:jc w:val="right"/>
              <w:rPr>
                <w:rFonts w:ascii="Garamond" w:hAnsi="Garamond"/>
                <w:color w:val="000000"/>
                <w:sz w:val="24"/>
                <w:szCs w:val="24"/>
              </w:rPr>
            </w:pPr>
            <w:r w:rsidRPr="00632E2B">
              <w:rPr>
                <w:rFonts w:ascii="Garamond" w:hAnsi="Garamond"/>
                <w:color w:val="000000"/>
                <w:sz w:val="24"/>
                <w:szCs w:val="24"/>
              </w:rPr>
              <w:t>100,00</w:t>
            </w:r>
          </w:p>
        </w:tc>
      </w:tr>
      <w:tr w:rsidR="00632E2B" w:rsidRPr="00BD6E2C" w14:paraId="7D4408E8" w14:textId="77777777" w:rsidTr="00F0552B">
        <w:trPr>
          <w:trHeight w:val="327"/>
        </w:trPr>
        <w:tc>
          <w:tcPr>
            <w:tcW w:w="4983" w:type="dxa"/>
            <w:tcBorders>
              <w:top w:val="nil"/>
              <w:left w:val="single" w:sz="8" w:space="0" w:color="auto"/>
              <w:bottom w:val="single" w:sz="8" w:space="0" w:color="auto"/>
              <w:right w:val="single" w:sz="8" w:space="0" w:color="auto"/>
            </w:tcBorders>
            <w:shd w:val="clear" w:color="auto" w:fill="auto"/>
            <w:noWrap/>
            <w:vAlign w:val="center"/>
          </w:tcPr>
          <w:p w14:paraId="2F30C7EA" w14:textId="2272C2D1" w:rsidR="00632E2B" w:rsidRPr="00632E2B" w:rsidRDefault="00632E2B" w:rsidP="00632E2B">
            <w:pPr>
              <w:rPr>
                <w:rFonts w:ascii="Garamond" w:hAnsi="Garamond"/>
                <w:color w:val="000000"/>
                <w:sz w:val="24"/>
                <w:szCs w:val="24"/>
              </w:rPr>
            </w:pPr>
            <w:r w:rsidRPr="00632E2B">
              <w:rPr>
                <w:rFonts w:ascii="Garamond" w:hAnsi="Garamond"/>
                <w:color w:val="000000"/>
                <w:sz w:val="24"/>
                <w:szCs w:val="24"/>
              </w:rPr>
              <w:t>Rainbow Destination Development Services Ltd.</w:t>
            </w:r>
          </w:p>
        </w:tc>
        <w:tc>
          <w:tcPr>
            <w:tcW w:w="1870" w:type="dxa"/>
            <w:tcBorders>
              <w:top w:val="nil"/>
              <w:left w:val="nil"/>
              <w:bottom w:val="single" w:sz="8" w:space="0" w:color="auto"/>
              <w:right w:val="single" w:sz="8" w:space="0" w:color="auto"/>
            </w:tcBorders>
            <w:shd w:val="clear" w:color="auto" w:fill="auto"/>
            <w:noWrap/>
            <w:vAlign w:val="center"/>
          </w:tcPr>
          <w:p w14:paraId="7D721566" w14:textId="27A887CC" w:rsidR="00632E2B" w:rsidRPr="00632E2B" w:rsidRDefault="00632E2B" w:rsidP="00632E2B">
            <w:pPr>
              <w:jc w:val="right"/>
              <w:rPr>
                <w:rFonts w:ascii="Garamond" w:hAnsi="Garamond"/>
                <w:color w:val="000000"/>
                <w:sz w:val="24"/>
                <w:szCs w:val="24"/>
              </w:rPr>
            </w:pPr>
            <w:r w:rsidRPr="00632E2B">
              <w:rPr>
                <w:rFonts w:ascii="Garamond" w:hAnsi="Garamond"/>
                <w:color w:val="000000"/>
                <w:sz w:val="24"/>
                <w:szCs w:val="24"/>
              </w:rPr>
              <w:t>5.000,00</w:t>
            </w:r>
          </w:p>
        </w:tc>
        <w:tc>
          <w:tcPr>
            <w:tcW w:w="1392" w:type="dxa"/>
            <w:tcBorders>
              <w:top w:val="nil"/>
              <w:left w:val="nil"/>
              <w:bottom w:val="single" w:sz="8" w:space="0" w:color="auto"/>
              <w:right w:val="single" w:sz="8" w:space="0" w:color="auto"/>
            </w:tcBorders>
            <w:shd w:val="clear" w:color="auto" w:fill="auto"/>
            <w:noWrap/>
            <w:vAlign w:val="center"/>
          </w:tcPr>
          <w:p w14:paraId="1CABEF81" w14:textId="076E559C" w:rsidR="00632E2B" w:rsidRPr="00632E2B" w:rsidRDefault="00632E2B" w:rsidP="00632E2B">
            <w:pPr>
              <w:jc w:val="right"/>
              <w:rPr>
                <w:rFonts w:ascii="Garamond" w:hAnsi="Garamond"/>
                <w:color w:val="000000"/>
                <w:sz w:val="24"/>
                <w:szCs w:val="24"/>
              </w:rPr>
            </w:pPr>
            <w:r w:rsidRPr="00632E2B">
              <w:rPr>
                <w:rFonts w:ascii="Garamond" w:hAnsi="Garamond"/>
                <w:color w:val="000000"/>
                <w:sz w:val="24"/>
                <w:szCs w:val="24"/>
              </w:rPr>
              <w:t>USD</w:t>
            </w:r>
          </w:p>
        </w:tc>
        <w:tc>
          <w:tcPr>
            <w:tcW w:w="1243" w:type="dxa"/>
            <w:tcBorders>
              <w:top w:val="nil"/>
              <w:left w:val="nil"/>
              <w:bottom w:val="single" w:sz="8" w:space="0" w:color="auto"/>
              <w:right w:val="single" w:sz="8" w:space="0" w:color="auto"/>
            </w:tcBorders>
            <w:shd w:val="clear" w:color="auto" w:fill="auto"/>
            <w:noWrap/>
            <w:vAlign w:val="center"/>
          </w:tcPr>
          <w:p w14:paraId="0B0FEEAD" w14:textId="2ED6F380" w:rsidR="00632E2B" w:rsidRPr="00632E2B" w:rsidRDefault="00632E2B" w:rsidP="00632E2B">
            <w:pPr>
              <w:jc w:val="right"/>
              <w:rPr>
                <w:rFonts w:ascii="Garamond" w:hAnsi="Garamond"/>
                <w:color w:val="000000"/>
                <w:sz w:val="24"/>
                <w:szCs w:val="24"/>
              </w:rPr>
            </w:pPr>
            <w:r w:rsidRPr="00632E2B">
              <w:rPr>
                <w:rFonts w:ascii="Garamond" w:hAnsi="Garamond"/>
                <w:color w:val="000000"/>
                <w:sz w:val="24"/>
                <w:szCs w:val="24"/>
              </w:rPr>
              <w:t>100,00</w:t>
            </w:r>
          </w:p>
        </w:tc>
      </w:tr>
    </w:tbl>
    <w:p w14:paraId="1B8B12A1" w14:textId="6E61B23A" w:rsidR="008A6683" w:rsidRDefault="008A6683" w:rsidP="003077C6">
      <w:pPr>
        <w:tabs>
          <w:tab w:val="left" w:pos="567"/>
        </w:tabs>
        <w:spacing w:after="60" w:line="276" w:lineRule="auto"/>
        <w:ind w:left="567" w:hanging="567"/>
        <w:rPr>
          <w:rFonts w:ascii="Garamond" w:hAnsi="Garamond"/>
          <w:b/>
          <w:sz w:val="24"/>
          <w:szCs w:val="24"/>
          <w:highlight w:val="yellow"/>
        </w:rPr>
      </w:pPr>
    </w:p>
    <w:p w14:paraId="4419E860" w14:textId="77777777" w:rsidR="00632E2B" w:rsidRDefault="00632E2B" w:rsidP="003077C6">
      <w:pPr>
        <w:tabs>
          <w:tab w:val="left" w:pos="567"/>
        </w:tabs>
        <w:spacing w:after="60" w:line="276" w:lineRule="auto"/>
        <w:ind w:left="567" w:hanging="567"/>
        <w:rPr>
          <w:rFonts w:ascii="Garamond" w:hAnsi="Garamond"/>
          <w:b/>
          <w:sz w:val="24"/>
          <w:szCs w:val="24"/>
          <w:highlight w:val="yellow"/>
        </w:rPr>
      </w:pPr>
    </w:p>
    <w:p w14:paraId="323FF75D" w14:textId="77777777" w:rsidR="00632E2B" w:rsidRDefault="00632E2B" w:rsidP="003077C6">
      <w:pPr>
        <w:tabs>
          <w:tab w:val="left" w:pos="567"/>
        </w:tabs>
        <w:spacing w:after="60" w:line="276" w:lineRule="auto"/>
        <w:ind w:left="567" w:hanging="567"/>
        <w:rPr>
          <w:rFonts w:ascii="Garamond" w:hAnsi="Garamond"/>
          <w:b/>
          <w:sz w:val="24"/>
          <w:szCs w:val="24"/>
          <w:highlight w:val="yellow"/>
        </w:rPr>
      </w:pPr>
    </w:p>
    <w:p w14:paraId="60A669B2" w14:textId="77777777" w:rsidR="00632E2B" w:rsidRDefault="00632E2B" w:rsidP="003077C6">
      <w:pPr>
        <w:tabs>
          <w:tab w:val="left" w:pos="567"/>
        </w:tabs>
        <w:spacing w:after="60" w:line="276" w:lineRule="auto"/>
        <w:ind w:left="567" w:hanging="567"/>
        <w:rPr>
          <w:rFonts w:ascii="Garamond" w:hAnsi="Garamond"/>
          <w:b/>
          <w:sz w:val="24"/>
          <w:szCs w:val="24"/>
          <w:highlight w:val="yellow"/>
        </w:rPr>
      </w:pPr>
    </w:p>
    <w:p w14:paraId="701C5107" w14:textId="77777777" w:rsidR="00632E2B" w:rsidRDefault="00632E2B" w:rsidP="003077C6">
      <w:pPr>
        <w:tabs>
          <w:tab w:val="left" w:pos="567"/>
        </w:tabs>
        <w:spacing w:after="60" w:line="276" w:lineRule="auto"/>
        <w:ind w:left="567" w:hanging="567"/>
        <w:rPr>
          <w:rFonts w:ascii="Garamond" w:hAnsi="Garamond"/>
          <w:b/>
          <w:sz w:val="24"/>
          <w:szCs w:val="24"/>
          <w:highlight w:val="yellow"/>
        </w:rPr>
      </w:pPr>
    </w:p>
    <w:p w14:paraId="5E7C8F84" w14:textId="77777777" w:rsidR="00632E2B" w:rsidRDefault="00632E2B" w:rsidP="003077C6">
      <w:pPr>
        <w:tabs>
          <w:tab w:val="left" w:pos="567"/>
        </w:tabs>
        <w:spacing w:after="60" w:line="276" w:lineRule="auto"/>
        <w:ind w:left="567" w:hanging="567"/>
        <w:rPr>
          <w:rFonts w:ascii="Garamond" w:hAnsi="Garamond"/>
          <w:b/>
          <w:sz w:val="24"/>
          <w:szCs w:val="24"/>
          <w:highlight w:val="yellow"/>
        </w:rPr>
      </w:pPr>
    </w:p>
    <w:p w14:paraId="276CFD56" w14:textId="77777777" w:rsidR="00632E2B" w:rsidRDefault="00632E2B" w:rsidP="003077C6">
      <w:pPr>
        <w:tabs>
          <w:tab w:val="left" w:pos="567"/>
        </w:tabs>
        <w:spacing w:after="60" w:line="276" w:lineRule="auto"/>
        <w:ind w:left="567" w:hanging="567"/>
        <w:rPr>
          <w:rFonts w:ascii="Garamond" w:hAnsi="Garamond"/>
          <w:b/>
          <w:sz w:val="24"/>
          <w:szCs w:val="24"/>
          <w:highlight w:val="yellow"/>
        </w:rPr>
      </w:pPr>
    </w:p>
    <w:p w14:paraId="73F00401" w14:textId="77777777" w:rsidR="00632E2B" w:rsidRPr="00BD6E2C" w:rsidRDefault="00632E2B" w:rsidP="003077C6">
      <w:pPr>
        <w:tabs>
          <w:tab w:val="left" w:pos="567"/>
        </w:tabs>
        <w:spacing w:after="60" w:line="276" w:lineRule="auto"/>
        <w:ind w:left="567" w:hanging="567"/>
        <w:rPr>
          <w:rFonts w:ascii="Garamond" w:hAnsi="Garamond"/>
          <w:b/>
          <w:sz w:val="24"/>
          <w:szCs w:val="24"/>
          <w:highlight w:val="yellow"/>
        </w:rPr>
      </w:pPr>
    </w:p>
    <w:tbl>
      <w:tblPr>
        <w:tblW w:w="9488" w:type="dxa"/>
        <w:tblCellMar>
          <w:left w:w="70" w:type="dxa"/>
          <w:right w:w="70" w:type="dxa"/>
        </w:tblCellMar>
        <w:tblLook w:val="04A0" w:firstRow="1" w:lastRow="0" w:firstColumn="1" w:lastColumn="0" w:noHBand="0" w:noVBand="1"/>
      </w:tblPr>
      <w:tblGrid>
        <w:gridCol w:w="4952"/>
        <w:gridCol w:w="1975"/>
        <w:gridCol w:w="1318"/>
        <w:gridCol w:w="1243"/>
      </w:tblGrid>
      <w:tr w:rsidR="00F0552B" w:rsidRPr="00BD6E2C" w14:paraId="5B4FF913" w14:textId="77777777" w:rsidTr="00F0552B">
        <w:trPr>
          <w:trHeight w:val="324"/>
        </w:trPr>
        <w:tc>
          <w:tcPr>
            <w:tcW w:w="495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04678D" w14:textId="7E1D4649" w:rsidR="00F0552B" w:rsidRPr="00632E2B" w:rsidRDefault="00F0552B" w:rsidP="003077C6">
            <w:pPr>
              <w:jc w:val="left"/>
              <w:rPr>
                <w:rFonts w:ascii="Garamond" w:hAnsi="Garamond"/>
                <w:b/>
                <w:bCs/>
                <w:color w:val="000000"/>
                <w:sz w:val="24"/>
                <w:szCs w:val="24"/>
              </w:rPr>
            </w:pPr>
            <w:r w:rsidRPr="00632E2B">
              <w:rPr>
                <w:rFonts w:ascii="Garamond" w:hAnsi="Garamond"/>
                <w:b/>
                <w:bCs/>
                <w:color w:val="000000"/>
                <w:sz w:val="24"/>
                <w:szCs w:val="24"/>
              </w:rPr>
              <w:lastRenderedPageBreak/>
              <w:t>İştirakler</w:t>
            </w:r>
          </w:p>
        </w:tc>
        <w:tc>
          <w:tcPr>
            <w:tcW w:w="1975" w:type="dxa"/>
            <w:tcBorders>
              <w:top w:val="single" w:sz="8" w:space="0" w:color="auto"/>
              <w:left w:val="nil"/>
              <w:bottom w:val="single" w:sz="8" w:space="0" w:color="auto"/>
              <w:right w:val="single" w:sz="8" w:space="0" w:color="auto"/>
            </w:tcBorders>
            <w:shd w:val="clear" w:color="auto" w:fill="auto"/>
            <w:noWrap/>
            <w:vAlign w:val="center"/>
            <w:hideMark/>
          </w:tcPr>
          <w:p w14:paraId="0005749A" w14:textId="5BB495EC" w:rsidR="00F0552B" w:rsidRPr="00632E2B" w:rsidRDefault="00F0552B" w:rsidP="003077C6">
            <w:pPr>
              <w:jc w:val="right"/>
              <w:rPr>
                <w:rFonts w:ascii="Garamond" w:hAnsi="Garamond"/>
                <w:b/>
                <w:bCs/>
                <w:color w:val="000000"/>
                <w:sz w:val="24"/>
                <w:szCs w:val="24"/>
              </w:rPr>
            </w:pPr>
            <w:r w:rsidRPr="00632E2B">
              <w:rPr>
                <w:rFonts w:ascii="Garamond" w:hAnsi="Garamond"/>
                <w:b/>
                <w:bCs/>
                <w:color w:val="000000"/>
                <w:sz w:val="24"/>
                <w:szCs w:val="24"/>
              </w:rPr>
              <w:t>Sermayesi</w:t>
            </w:r>
          </w:p>
        </w:tc>
        <w:tc>
          <w:tcPr>
            <w:tcW w:w="1318" w:type="dxa"/>
            <w:tcBorders>
              <w:top w:val="single" w:sz="8" w:space="0" w:color="auto"/>
              <w:left w:val="nil"/>
              <w:bottom w:val="single" w:sz="8" w:space="0" w:color="auto"/>
              <w:right w:val="single" w:sz="8" w:space="0" w:color="auto"/>
            </w:tcBorders>
            <w:shd w:val="clear" w:color="auto" w:fill="auto"/>
            <w:noWrap/>
            <w:vAlign w:val="center"/>
            <w:hideMark/>
          </w:tcPr>
          <w:p w14:paraId="6C56EC78" w14:textId="22A0654F" w:rsidR="00F0552B" w:rsidRPr="00632E2B" w:rsidRDefault="00F0552B" w:rsidP="003077C6">
            <w:pPr>
              <w:jc w:val="right"/>
              <w:rPr>
                <w:rFonts w:ascii="Garamond" w:hAnsi="Garamond"/>
                <w:b/>
                <w:bCs/>
                <w:color w:val="000000"/>
                <w:sz w:val="24"/>
                <w:szCs w:val="24"/>
              </w:rPr>
            </w:pPr>
            <w:r w:rsidRPr="00632E2B">
              <w:rPr>
                <w:rFonts w:ascii="Garamond" w:hAnsi="Garamond"/>
                <w:b/>
                <w:bCs/>
                <w:color w:val="000000"/>
                <w:sz w:val="24"/>
                <w:szCs w:val="24"/>
              </w:rPr>
              <w:t>Sahip Olunan Sermaye Oranı (%)</w:t>
            </w:r>
          </w:p>
        </w:tc>
        <w:tc>
          <w:tcPr>
            <w:tcW w:w="1243" w:type="dxa"/>
            <w:tcBorders>
              <w:top w:val="single" w:sz="8" w:space="0" w:color="auto"/>
              <w:left w:val="nil"/>
              <w:bottom w:val="single" w:sz="8" w:space="0" w:color="auto"/>
              <w:right w:val="single" w:sz="8" w:space="0" w:color="auto"/>
            </w:tcBorders>
            <w:shd w:val="clear" w:color="auto" w:fill="auto"/>
            <w:noWrap/>
            <w:vAlign w:val="center"/>
            <w:hideMark/>
          </w:tcPr>
          <w:p w14:paraId="5DBA9E18" w14:textId="0E3350ED" w:rsidR="00F0552B" w:rsidRPr="00632E2B" w:rsidRDefault="00F0552B" w:rsidP="003077C6">
            <w:pPr>
              <w:jc w:val="right"/>
              <w:rPr>
                <w:rFonts w:ascii="Garamond" w:hAnsi="Garamond"/>
                <w:b/>
                <w:bCs/>
                <w:color w:val="000000"/>
                <w:sz w:val="24"/>
                <w:szCs w:val="24"/>
              </w:rPr>
            </w:pPr>
            <w:r w:rsidRPr="00632E2B">
              <w:rPr>
                <w:rFonts w:ascii="Garamond" w:hAnsi="Garamond"/>
                <w:b/>
                <w:bCs/>
                <w:color w:val="000000"/>
                <w:sz w:val="24"/>
                <w:szCs w:val="24"/>
              </w:rPr>
              <w:t>Para Birimi</w:t>
            </w:r>
          </w:p>
        </w:tc>
      </w:tr>
      <w:tr w:rsidR="00632E2B" w:rsidRPr="00BD6E2C" w14:paraId="46DFE2C9" w14:textId="77777777" w:rsidTr="00F0552B">
        <w:trPr>
          <w:trHeight w:val="324"/>
        </w:trPr>
        <w:tc>
          <w:tcPr>
            <w:tcW w:w="4952" w:type="dxa"/>
            <w:tcBorders>
              <w:top w:val="nil"/>
              <w:left w:val="single" w:sz="8" w:space="0" w:color="auto"/>
              <w:bottom w:val="single" w:sz="8" w:space="0" w:color="auto"/>
              <w:right w:val="single" w:sz="8" w:space="0" w:color="auto"/>
            </w:tcBorders>
            <w:shd w:val="clear" w:color="auto" w:fill="auto"/>
            <w:noWrap/>
            <w:vAlign w:val="center"/>
            <w:hideMark/>
          </w:tcPr>
          <w:p w14:paraId="26133F7F" w14:textId="063F6C14"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Lisbon Cruise Terminals (“Lizbon Limanı”)</w:t>
            </w:r>
          </w:p>
        </w:tc>
        <w:tc>
          <w:tcPr>
            <w:tcW w:w="1975" w:type="dxa"/>
            <w:tcBorders>
              <w:top w:val="nil"/>
              <w:left w:val="nil"/>
              <w:bottom w:val="single" w:sz="8" w:space="0" w:color="auto"/>
              <w:right w:val="single" w:sz="8" w:space="0" w:color="auto"/>
            </w:tcBorders>
            <w:shd w:val="clear" w:color="auto" w:fill="auto"/>
            <w:noWrap/>
            <w:vAlign w:val="center"/>
            <w:hideMark/>
          </w:tcPr>
          <w:p w14:paraId="4B77ACB3" w14:textId="1412B237"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10.250.000,00</w:t>
            </w:r>
          </w:p>
        </w:tc>
        <w:tc>
          <w:tcPr>
            <w:tcW w:w="1318" w:type="dxa"/>
            <w:tcBorders>
              <w:top w:val="nil"/>
              <w:left w:val="nil"/>
              <w:bottom w:val="single" w:sz="8" w:space="0" w:color="auto"/>
              <w:right w:val="single" w:sz="8" w:space="0" w:color="auto"/>
            </w:tcBorders>
            <w:shd w:val="clear" w:color="auto" w:fill="auto"/>
            <w:noWrap/>
            <w:vAlign w:val="center"/>
            <w:hideMark/>
          </w:tcPr>
          <w:p w14:paraId="49292665" w14:textId="6B586C05"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EUR</w:t>
            </w:r>
          </w:p>
        </w:tc>
        <w:tc>
          <w:tcPr>
            <w:tcW w:w="1243" w:type="dxa"/>
            <w:tcBorders>
              <w:top w:val="nil"/>
              <w:left w:val="nil"/>
              <w:bottom w:val="single" w:sz="8" w:space="0" w:color="auto"/>
              <w:right w:val="single" w:sz="8" w:space="0" w:color="auto"/>
            </w:tcBorders>
            <w:shd w:val="clear" w:color="auto" w:fill="auto"/>
            <w:noWrap/>
            <w:vAlign w:val="center"/>
            <w:hideMark/>
          </w:tcPr>
          <w:p w14:paraId="4AB2C296" w14:textId="19FAC881"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29,48</w:t>
            </w:r>
          </w:p>
        </w:tc>
      </w:tr>
      <w:tr w:rsidR="00632E2B" w:rsidRPr="00BD6E2C" w14:paraId="5DE7BF27" w14:textId="77777777" w:rsidTr="00F0552B">
        <w:trPr>
          <w:trHeight w:val="635"/>
        </w:trPr>
        <w:tc>
          <w:tcPr>
            <w:tcW w:w="4952" w:type="dxa"/>
            <w:tcBorders>
              <w:top w:val="nil"/>
              <w:left w:val="single" w:sz="8" w:space="0" w:color="auto"/>
              <w:bottom w:val="single" w:sz="8" w:space="0" w:color="auto"/>
              <w:right w:val="single" w:sz="8" w:space="0" w:color="auto"/>
            </w:tcBorders>
            <w:shd w:val="clear" w:color="auto" w:fill="auto"/>
            <w:noWrap/>
            <w:vAlign w:val="center"/>
            <w:hideMark/>
          </w:tcPr>
          <w:p w14:paraId="160C213F" w14:textId="79877644"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SATS – Creuers Cruise Services Pte. Ltd. (“Singapur Limanı”)</w:t>
            </w:r>
          </w:p>
        </w:tc>
        <w:tc>
          <w:tcPr>
            <w:tcW w:w="1975" w:type="dxa"/>
            <w:tcBorders>
              <w:top w:val="nil"/>
              <w:left w:val="nil"/>
              <w:bottom w:val="single" w:sz="8" w:space="0" w:color="auto"/>
              <w:right w:val="single" w:sz="8" w:space="0" w:color="auto"/>
            </w:tcBorders>
            <w:shd w:val="clear" w:color="auto" w:fill="auto"/>
            <w:noWrap/>
            <w:vAlign w:val="center"/>
            <w:hideMark/>
          </w:tcPr>
          <w:p w14:paraId="6A643AC3" w14:textId="5BE50410"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6.000.000,00</w:t>
            </w:r>
          </w:p>
        </w:tc>
        <w:tc>
          <w:tcPr>
            <w:tcW w:w="1318" w:type="dxa"/>
            <w:tcBorders>
              <w:top w:val="nil"/>
              <w:left w:val="nil"/>
              <w:bottom w:val="single" w:sz="8" w:space="0" w:color="auto"/>
              <w:right w:val="single" w:sz="8" w:space="0" w:color="auto"/>
            </w:tcBorders>
            <w:shd w:val="clear" w:color="auto" w:fill="auto"/>
            <w:noWrap/>
            <w:vAlign w:val="center"/>
            <w:hideMark/>
          </w:tcPr>
          <w:p w14:paraId="222F329E" w14:textId="6C4EE27F"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SGD</w:t>
            </w:r>
          </w:p>
        </w:tc>
        <w:tc>
          <w:tcPr>
            <w:tcW w:w="1243" w:type="dxa"/>
            <w:tcBorders>
              <w:top w:val="nil"/>
              <w:left w:val="nil"/>
              <w:bottom w:val="single" w:sz="8" w:space="0" w:color="auto"/>
              <w:right w:val="single" w:sz="8" w:space="0" w:color="auto"/>
            </w:tcBorders>
            <w:shd w:val="clear" w:color="auto" w:fill="auto"/>
            <w:noWrap/>
            <w:vAlign w:val="center"/>
            <w:hideMark/>
          </w:tcPr>
          <w:p w14:paraId="07B5A0D5" w14:textId="1BE9F307"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23,58</w:t>
            </w:r>
          </w:p>
        </w:tc>
      </w:tr>
      <w:tr w:rsidR="00632E2B" w:rsidRPr="00BD6E2C" w14:paraId="72838560" w14:textId="77777777" w:rsidTr="00F0552B">
        <w:trPr>
          <w:trHeight w:val="324"/>
        </w:trPr>
        <w:tc>
          <w:tcPr>
            <w:tcW w:w="4952" w:type="dxa"/>
            <w:tcBorders>
              <w:top w:val="nil"/>
              <w:left w:val="single" w:sz="8" w:space="0" w:color="auto"/>
              <w:bottom w:val="single" w:sz="8" w:space="0" w:color="auto"/>
              <w:right w:val="single" w:sz="8" w:space="0" w:color="auto"/>
            </w:tcBorders>
            <w:shd w:val="clear" w:color="auto" w:fill="auto"/>
            <w:noWrap/>
            <w:vAlign w:val="center"/>
            <w:hideMark/>
          </w:tcPr>
          <w:p w14:paraId="1E9D28B7" w14:textId="6AFEECD6"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 xml:space="preserve">Venezia Investimenti  SRL </w:t>
            </w:r>
          </w:p>
        </w:tc>
        <w:tc>
          <w:tcPr>
            <w:tcW w:w="1975" w:type="dxa"/>
            <w:tcBorders>
              <w:top w:val="nil"/>
              <w:left w:val="nil"/>
              <w:bottom w:val="single" w:sz="8" w:space="0" w:color="auto"/>
              <w:right w:val="single" w:sz="8" w:space="0" w:color="auto"/>
            </w:tcBorders>
            <w:shd w:val="clear" w:color="auto" w:fill="auto"/>
            <w:noWrap/>
            <w:vAlign w:val="center"/>
            <w:hideMark/>
          </w:tcPr>
          <w:p w14:paraId="0E2FBD64" w14:textId="756E0F2D"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5.000.000,00</w:t>
            </w:r>
          </w:p>
        </w:tc>
        <w:tc>
          <w:tcPr>
            <w:tcW w:w="1318" w:type="dxa"/>
            <w:tcBorders>
              <w:top w:val="nil"/>
              <w:left w:val="nil"/>
              <w:bottom w:val="single" w:sz="8" w:space="0" w:color="auto"/>
              <w:right w:val="single" w:sz="8" w:space="0" w:color="auto"/>
            </w:tcBorders>
            <w:shd w:val="clear" w:color="auto" w:fill="auto"/>
            <w:noWrap/>
            <w:vAlign w:val="center"/>
            <w:hideMark/>
          </w:tcPr>
          <w:p w14:paraId="58814EB0" w14:textId="02B17A8F"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EUR</w:t>
            </w:r>
          </w:p>
        </w:tc>
        <w:tc>
          <w:tcPr>
            <w:tcW w:w="1243" w:type="dxa"/>
            <w:tcBorders>
              <w:top w:val="nil"/>
              <w:left w:val="nil"/>
              <w:bottom w:val="single" w:sz="8" w:space="0" w:color="auto"/>
              <w:right w:val="single" w:sz="8" w:space="0" w:color="auto"/>
            </w:tcBorders>
            <w:shd w:val="clear" w:color="auto" w:fill="auto"/>
            <w:noWrap/>
            <w:vAlign w:val="center"/>
            <w:hideMark/>
          </w:tcPr>
          <w:p w14:paraId="73B499F7" w14:textId="33F8F592"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14,74</w:t>
            </w:r>
          </w:p>
        </w:tc>
      </w:tr>
      <w:tr w:rsidR="00632E2B" w:rsidRPr="00BD6E2C" w14:paraId="673DD6A0" w14:textId="77777777" w:rsidTr="00F0552B">
        <w:trPr>
          <w:trHeight w:val="324"/>
        </w:trPr>
        <w:tc>
          <w:tcPr>
            <w:tcW w:w="4952" w:type="dxa"/>
            <w:tcBorders>
              <w:top w:val="nil"/>
              <w:left w:val="single" w:sz="8" w:space="0" w:color="auto"/>
              <w:bottom w:val="single" w:sz="8" w:space="0" w:color="auto"/>
              <w:right w:val="single" w:sz="8" w:space="0" w:color="auto"/>
            </w:tcBorders>
            <w:shd w:val="clear" w:color="auto" w:fill="auto"/>
            <w:noWrap/>
            <w:vAlign w:val="center"/>
            <w:hideMark/>
          </w:tcPr>
          <w:p w14:paraId="3AA09C67" w14:textId="0528F3C2"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La Spezia Cruise Facility S.c.a.r.l</w:t>
            </w:r>
          </w:p>
        </w:tc>
        <w:tc>
          <w:tcPr>
            <w:tcW w:w="1975" w:type="dxa"/>
            <w:tcBorders>
              <w:top w:val="nil"/>
              <w:left w:val="nil"/>
              <w:bottom w:val="single" w:sz="8" w:space="0" w:color="auto"/>
              <w:right w:val="single" w:sz="8" w:space="0" w:color="auto"/>
            </w:tcBorders>
            <w:shd w:val="clear" w:color="auto" w:fill="auto"/>
            <w:noWrap/>
            <w:vAlign w:val="center"/>
            <w:hideMark/>
          </w:tcPr>
          <w:p w14:paraId="3E9CDDE1" w14:textId="42E1B609"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10.000,00</w:t>
            </w:r>
          </w:p>
        </w:tc>
        <w:tc>
          <w:tcPr>
            <w:tcW w:w="1318" w:type="dxa"/>
            <w:tcBorders>
              <w:top w:val="nil"/>
              <w:left w:val="nil"/>
              <w:bottom w:val="single" w:sz="8" w:space="0" w:color="auto"/>
              <w:right w:val="single" w:sz="8" w:space="0" w:color="auto"/>
            </w:tcBorders>
            <w:shd w:val="clear" w:color="auto" w:fill="auto"/>
            <w:noWrap/>
            <w:vAlign w:val="center"/>
            <w:hideMark/>
          </w:tcPr>
          <w:p w14:paraId="22F8DF00" w14:textId="7C082957"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EUR</w:t>
            </w:r>
          </w:p>
        </w:tc>
        <w:tc>
          <w:tcPr>
            <w:tcW w:w="1243" w:type="dxa"/>
            <w:tcBorders>
              <w:top w:val="nil"/>
              <w:left w:val="nil"/>
              <w:bottom w:val="single" w:sz="8" w:space="0" w:color="auto"/>
              <w:right w:val="single" w:sz="8" w:space="0" w:color="auto"/>
            </w:tcBorders>
            <w:shd w:val="clear" w:color="auto" w:fill="auto"/>
            <w:noWrap/>
            <w:vAlign w:val="center"/>
            <w:hideMark/>
          </w:tcPr>
          <w:p w14:paraId="408FC9CF" w14:textId="4F3FDCFB"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16,81</w:t>
            </w:r>
          </w:p>
        </w:tc>
      </w:tr>
      <w:tr w:rsidR="00632E2B" w:rsidRPr="00BD6E2C" w14:paraId="4E6AA202" w14:textId="77777777" w:rsidTr="00F0552B">
        <w:trPr>
          <w:trHeight w:val="635"/>
        </w:trPr>
        <w:tc>
          <w:tcPr>
            <w:tcW w:w="4952" w:type="dxa"/>
            <w:tcBorders>
              <w:top w:val="nil"/>
              <w:left w:val="single" w:sz="8" w:space="0" w:color="auto"/>
              <w:bottom w:val="single" w:sz="8" w:space="0" w:color="auto"/>
              <w:right w:val="single" w:sz="8" w:space="0" w:color="auto"/>
            </w:tcBorders>
            <w:shd w:val="clear" w:color="auto" w:fill="auto"/>
            <w:noWrap/>
            <w:vAlign w:val="center"/>
            <w:hideMark/>
          </w:tcPr>
          <w:p w14:paraId="4A5F9C74" w14:textId="7F6E2E63"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IEG Global Kurumsal Finansman Danışmanlık A.Ş. (IEG)</w:t>
            </w:r>
          </w:p>
        </w:tc>
        <w:tc>
          <w:tcPr>
            <w:tcW w:w="1975" w:type="dxa"/>
            <w:tcBorders>
              <w:top w:val="nil"/>
              <w:left w:val="nil"/>
              <w:bottom w:val="single" w:sz="8" w:space="0" w:color="auto"/>
              <w:right w:val="single" w:sz="8" w:space="0" w:color="auto"/>
            </w:tcBorders>
            <w:shd w:val="clear" w:color="auto" w:fill="auto"/>
            <w:noWrap/>
            <w:vAlign w:val="center"/>
            <w:hideMark/>
          </w:tcPr>
          <w:p w14:paraId="5101F04C" w14:textId="4D917D9C"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50.000,00</w:t>
            </w:r>
          </w:p>
        </w:tc>
        <w:tc>
          <w:tcPr>
            <w:tcW w:w="1318" w:type="dxa"/>
            <w:tcBorders>
              <w:top w:val="nil"/>
              <w:left w:val="nil"/>
              <w:bottom w:val="single" w:sz="8" w:space="0" w:color="auto"/>
              <w:right w:val="single" w:sz="8" w:space="0" w:color="auto"/>
            </w:tcBorders>
            <w:shd w:val="clear" w:color="auto" w:fill="auto"/>
            <w:noWrap/>
            <w:vAlign w:val="center"/>
            <w:hideMark/>
          </w:tcPr>
          <w:p w14:paraId="526C6B80" w14:textId="6ED0A313"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TRY</w:t>
            </w:r>
          </w:p>
        </w:tc>
        <w:tc>
          <w:tcPr>
            <w:tcW w:w="1243" w:type="dxa"/>
            <w:tcBorders>
              <w:top w:val="nil"/>
              <w:left w:val="nil"/>
              <w:bottom w:val="single" w:sz="8" w:space="0" w:color="auto"/>
              <w:right w:val="single" w:sz="8" w:space="0" w:color="auto"/>
            </w:tcBorders>
            <w:shd w:val="clear" w:color="auto" w:fill="auto"/>
            <w:noWrap/>
            <w:vAlign w:val="center"/>
            <w:hideMark/>
          </w:tcPr>
          <w:p w14:paraId="2464E9D0" w14:textId="6DF6B298"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37,50</w:t>
            </w:r>
          </w:p>
        </w:tc>
      </w:tr>
      <w:tr w:rsidR="00632E2B" w:rsidRPr="00BD6E2C" w14:paraId="05CA7EBC" w14:textId="77777777" w:rsidTr="00F0552B">
        <w:trPr>
          <w:trHeight w:val="324"/>
        </w:trPr>
        <w:tc>
          <w:tcPr>
            <w:tcW w:w="4952" w:type="dxa"/>
            <w:tcBorders>
              <w:top w:val="nil"/>
              <w:left w:val="single" w:sz="8" w:space="0" w:color="auto"/>
              <w:bottom w:val="single" w:sz="8" w:space="0" w:color="auto"/>
              <w:right w:val="single" w:sz="8" w:space="0" w:color="auto"/>
            </w:tcBorders>
            <w:shd w:val="clear" w:color="auto" w:fill="auto"/>
            <w:noWrap/>
            <w:vAlign w:val="center"/>
            <w:hideMark/>
          </w:tcPr>
          <w:p w14:paraId="6BD61192" w14:textId="0BB6BA16"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Goulette Cruise Holding Ltd. (UK) (“Goulette”)</w:t>
            </w:r>
          </w:p>
        </w:tc>
        <w:tc>
          <w:tcPr>
            <w:tcW w:w="1975" w:type="dxa"/>
            <w:tcBorders>
              <w:top w:val="nil"/>
              <w:left w:val="nil"/>
              <w:bottom w:val="single" w:sz="8" w:space="0" w:color="auto"/>
              <w:right w:val="single" w:sz="8" w:space="0" w:color="auto"/>
            </w:tcBorders>
            <w:shd w:val="clear" w:color="auto" w:fill="auto"/>
            <w:noWrap/>
            <w:vAlign w:val="center"/>
            <w:hideMark/>
          </w:tcPr>
          <w:p w14:paraId="0E6D0EFE" w14:textId="318983A3"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110.000,00</w:t>
            </w:r>
          </w:p>
        </w:tc>
        <w:tc>
          <w:tcPr>
            <w:tcW w:w="1318" w:type="dxa"/>
            <w:tcBorders>
              <w:top w:val="nil"/>
              <w:left w:val="nil"/>
              <w:bottom w:val="single" w:sz="8" w:space="0" w:color="auto"/>
              <w:right w:val="single" w:sz="8" w:space="0" w:color="auto"/>
            </w:tcBorders>
            <w:shd w:val="clear" w:color="auto" w:fill="auto"/>
            <w:noWrap/>
            <w:vAlign w:val="center"/>
            <w:hideMark/>
          </w:tcPr>
          <w:p w14:paraId="08E4F0FB" w14:textId="232C864D"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EUR</w:t>
            </w:r>
          </w:p>
        </w:tc>
        <w:tc>
          <w:tcPr>
            <w:tcW w:w="1243" w:type="dxa"/>
            <w:tcBorders>
              <w:top w:val="nil"/>
              <w:left w:val="nil"/>
              <w:bottom w:val="single" w:sz="8" w:space="0" w:color="auto"/>
              <w:right w:val="single" w:sz="8" w:space="0" w:color="auto"/>
            </w:tcBorders>
            <w:shd w:val="clear" w:color="auto" w:fill="auto"/>
            <w:noWrap/>
            <w:vAlign w:val="center"/>
            <w:hideMark/>
          </w:tcPr>
          <w:p w14:paraId="51FD8454" w14:textId="0583CDEF"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29,48</w:t>
            </w:r>
          </w:p>
        </w:tc>
      </w:tr>
      <w:tr w:rsidR="00632E2B" w:rsidRPr="00BD6E2C" w14:paraId="38E3B052" w14:textId="77777777" w:rsidTr="00F0552B">
        <w:trPr>
          <w:trHeight w:val="324"/>
        </w:trPr>
        <w:tc>
          <w:tcPr>
            <w:tcW w:w="4952" w:type="dxa"/>
            <w:tcBorders>
              <w:top w:val="nil"/>
              <w:left w:val="single" w:sz="8" w:space="0" w:color="auto"/>
              <w:bottom w:val="single" w:sz="8" w:space="0" w:color="auto"/>
              <w:right w:val="single" w:sz="8" w:space="0" w:color="auto"/>
            </w:tcBorders>
            <w:shd w:val="clear" w:color="auto" w:fill="auto"/>
            <w:noWrap/>
            <w:vAlign w:val="center"/>
            <w:hideMark/>
          </w:tcPr>
          <w:p w14:paraId="446C9B35" w14:textId="43145C71"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Pelican Peak Investment Inc</w:t>
            </w:r>
          </w:p>
        </w:tc>
        <w:tc>
          <w:tcPr>
            <w:tcW w:w="1975" w:type="dxa"/>
            <w:tcBorders>
              <w:top w:val="nil"/>
              <w:left w:val="nil"/>
              <w:bottom w:val="single" w:sz="8" w:space="0" w:color="auto"/>
              <w:right w:val="single" w:sz="8" w:space="0" w:color="auto"/>
            </w:tcBorders>
            <w:shd w:val="clear" w:color="auto" w:fill="auto"/>
            <w:noWrap/>
            <w:vAlign w:val="center"/>
            <w:hideMark/>
          </w:tcPr>
          <w:p w14:paraId="158B20D7" w14:textId="362EB0CC"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3.874.738,89</w:t>
            </w:r>
          </w:p>
        </w:tc>
        <w:tc>
          <w:tcPr>
            <w:tcW w:w="1318" w:type="dxa"/>
            <w:tcBorders>
              <w:top w:val="nil"/>
              <w:left w:val="nil"/>
              <w:bottom w:val="single" w:sz="8" w:space="0" w:color="auto"/>
              <w:right w:val="single" w:sz="8" w:space="0" w:color="auto"/>
            </w:tcBorders>
            <w:shd w:val="clear" w:color="auto" w:fill="auto"/>
            <w:noWrap/>
            <w:vAlign w:val="center"/>
            <w:hideMark/>
          </w:tcPr>
          <w:p w14:paraId="157790C1" w14:textId="3BB3EA81"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USD</w:t>
            </w:r>
          </w:p>
        </w:tc>
        <w:tc>
          <w:tcPr>
            <w:tcW w:w="1243" w:type="dxa"/>
            <w:tcBorders>
              <w:top w:val="nil"/>
              <w:left w:val="nil"/>
              <w:bottom w:val="single" w:sz="8" w:space="0" w:color="auto"/>
              <w:right w:val="single" w:sz="8" w:space="0" w:color="auto"/>
            </w:tcBorders>
            <w:shd w:val="clear" w:color="auto" w:fill="auto"/>
            <w:noWrap/>
            <w:vAlign w:val="center"/>
            <w:hideMark/>
          </w:tcPr>
          <w:p w14:paraId="26F8FBE1" w14:textId="07D66DE0"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6,04</w:t>
            </w:r>
          </w:p>
        </w:tc>
      </w:tr>
      <w:tr w:rsidR="00632E2B" w:rsidRPr="00BD6E2C" w14:paraId="638B3752" w14:textId="77777777" w:rsidTr="00F0552B">
        <w:trPr>
          <w:trHeight w:val="324"/>
        </w:trPr>
        <w:tc>
          <w:tcPr>
            <w:tcW w:w="4952" w:type="dxa"/>
            <w:tcBorders>
              <w:top w:val="nil"/>
              <w:left w:val="single" w:sz="8" w:space="0" w:color="auto"/>
              <w:bottom w:val="single" w:sz="8" w:space="0" w:color="auto"/>
              <w:right w:val="single" w:sz="8" w:space="0" w:color="auto"/>
            </w:tcBorders>
            <w:shd w:val="clear" w:color="auto" w:fill="auto"/>
            <w:noWrap/>
            <w:vAlign w:val="center"/>
            <w:hideMark/>
          </w:tcPr>
          <w:p w14:paraId="11EFFB81" w14:textId="2216D22D"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Vigo Atlantic Cruise Terminal S.L.</w:t>
            </w:r>
          </w:p>
        </w:tc>
        <w:tc>
          <w:tcPr>
            <w:tcW w:w="1975" w:type="dxa"/>
            <w:tcBorders>
              <w:top w:val="nil"/>
              <w:left w:val="nil"/>
              <w:bottom w:val="single" w:sz="8" w:space="0" w:color="auto"/>
              <w:right w:val="single" w:sz="8" w:space="0" w:color="auto"/>
            </w:tcBorders>
            <w:shd w:val="clear" w:color="auto" w:fill="auto"/>
            <w:noWrap/>
            <w:vAlign w:val="center"/>
            <w:hideMark/>
          </w:tcPr>
          <w:p w14:paraId="3E9042CE" w14:textId="23416DEC"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3.000,00</w:t>
            </w:r>
          </w:p>
        </w:tc>
        <w:tc>
          <w:tcPr>
            <w:tcW w:w="1318" w:type="dxa"/>
            <w:tcBorders>
              <w:top w:val="nil"/>
              <w:left w:val="nil"/>
              <w:bottom w:val="single" w:sz="8" w:space="0" w:color="auto"/>
              <w:right w:val="single" w:sz="8" w:space="0" w:color="auto"/>
            </w:tcBorders>
            <w:shd w:val="clear" w:color="auto" w:fill="auto"/>
            <w:noWrap/>
            <w:vAlign w:val="center"/>
            <w:hideMark/>
          </w:tcPr>
          <w:p w14:paraId="3F5FA27E" w14:textId="72636C2D"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EUR</w:t>
            </w:r>
          </w:p>
        </w:tc>
        <w:tc>
          <w:tcPr>
            <w:tcW w:w="1243" w:type="dxa"/>
            <w:tcBorders>
              <w:top w:val="nil"/>
              <w:left w:val="nil"/>
              <w:bottom w:val="single" w:sz="8" w:space="0" w:color="auto"/>
              <w:right w:val="single" w:sz="8" w:space="0" w:color="auto"/>
            </w:tcBorders>
            <w:shd w:val="clear" w:color="auto" w:fill="auto"/>
            <w:noWrap/>
            <w:vAlign w:val="center"/>
            <w:hideMark/>
          </w:tcPr>
          <w:p w14:paraId="52E98474" w14:textId="27CFA1AE"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15,03</w:t>
            </w:r>
          </w:p>
        </w:tc>
      </w:tr>
      <w:tr w:rsidR="00632E2B" w:rsidRPr="003077C6" w14:paraId="3979BB19" w14:textId="77777777" w:rsidTr="00F0552B">
        <w:trPr>
          <w:trHeight w:val="324"/>
        </w:trPr>
        <w:tc>
          <w:tcPr>
            <w:tcW w:w="4952" w:type="dxa"/>
            <w:tcBorders>
              <w:top w:val="nil"/>
              <w:left w:val="single" w:sz="8" w:space="0" w:color="auto"/>
              <w:bottom w:val="single" w:sz="8" w:space="0" w:color="auto"/>
              <w:right w:val="single" w:sz="8" w:space="0" w:color="auto"/>
            </w:tcBorders>
            <w:shd w:val="clear" w:color="auto" w:fill="auto"/>
            <w:noWrap/>
            <w:vAlign w:val="center"/>
            <w:hideMark/>
          </w:tcPr>
          <w:p w14:paraId="6ED6352E" w14:textId="6A600519" w:rsidR="00632E2B" w:rsidRPr="00632E2B" w:rsidRDefault="00632E2B" w:rsidP="00632E2B">
            <w:pPr>
              <w:rPr>
                <w:rFonts w:ascii="Garamond" w:hAnsi="Garamond"/>
                <w:color w:val="000000"/>
                <w:sz w:val="24"/>
                <w:szCs w:val="24"/>
                <w:highlight w:val="yellow"/>
              </w:rPr>
            </w:pPr>
            <w:r w:rsidRPr="00632E2B">
              <w:rPr>
                <w:rFonts w:ascii="Garamond" w:hAnsi="Garamond"/>
                <w:color w:val="000000"/>
                <w:sz w:val="24"/>
                <w:szCs w:val="24"/>
              </w:rPr>
              <w:t>1121438 B.C. LTD</w:t>
            </w:r>
          </w:p>
        </w:tc>
        <w:tc>
          <w:tcPr>
            <w:tcW w:w="1975" w:type="dxa"/>
            <w:tcBorders>
              <w:top w:val="nil"/>
              <w:left w:val="nil"/>
              <w:bottom w:val="single" w:sz="8" w:space="0" w:color="auto"/>
              <w:right w:val="single" w:sz="8" w:space="0" w:color="auto"/>
            </w:tcBorders>
            <w:shd w:val="clear" w:color="auto" w:fill="auto"/>
            <w:noWrap/>
            <w:vAlign w:val="center"/>
            <w:hideMark/>
          </w:tcPr>
          <w:p w14:paraId="2AC3113C" w14:textId="101D97E3"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2.418.642,00</w:t>
            </w:r>
          </w:p>
        </w:tc>
        <w:tc>
          <w:tcPr>
            <w:tcW w:w="1318" w:type="dxa"/>
            <w:tcBorders>
              <w:top w:val="nil"/>
              <w:left w:val="nil"/>
              <w:bottom w:val="single" w:sz="8" w:space="0" w:color="auto"/>
              <w:right w:val="single" w:sz="8" w:space="0" w:color="auto"/>
            </w:tcBorders>
            <w:shd w:val="clear" w:color="auto" w:fill="auto"/>
            <w:noWrap/>
            <w:vAlign w:val="center"/>
            <w:hideMark/>
          </w:tcPr>
          <w:p w14:paraId="1878F774" w14:textId="1166579C" w:rsidR="00632E2B" w:rsidRPr="00632E2B" w:rsidRDefault="00632E2B" w:rsidP="00632E2B">
            <w:pPr>
              <w:jc w:val="right"/>
              <w:rPr>
                <w:rFonts w:ascii="Garamond" w:hAnsi="Garamond"/>
                <w:color w:val="000000"/>
                <w:sz w:val="24"/>
                <w:szCs w:val="24"/>
                <w:highlight w:val="yellow"/>
              </w:rPr>
            </w:pPr>
            <w:r w:rsidRPr="00632E2B">
              <w:rPr>
                <w:rFonts w:ascii="Garamond" w:hAnsi="Garamond"/>
                <w:color w:val="000000"/>
                <w:sz w:val="24"/>
                <w:szCs w:val="24"/>
              </w:rPr>
              <w:t>USD</w:t>
            </w:r>
          </w:p>
        </w:tc>
        <w:tc>
          <w:tcPr>
            <w:tcW w:w="1243" w:type="dxa"/>
            <w:tcBorders>
              <w:top w:val="nil"/>
              <w:left w:val="nil"/>
              <w:bottom w:val="single" w:sz="8" w:space="0" w:color="auto"/>
              <w:right w:val="single" w:sz="8" w:space="0" w:color="auto"/>
            </w:tcBorders>
            <w:shd w:val="clear" w:color="auto" w:fill="auto"/>
            <w:noWrap/>
            <w:vAlign w:val="center"/>
            <w:hideMark/>
          </w:tcPr>
          <w:p w14:paraId="73B9C9A5" w14:textId="7308B2FB" w:rsidR="00632E2B" w:rsidRPr="00632E2B" w:rsidRDefault="00632E2B" w:rsidP="00632E2B">
            <w:pPr>
              <w:jc w:val="right"/>
              <w:rPr>
                <w:rFonts w:ascii="Garamond" w:hAnsi="Garamond"/>
                <w:color w:val="000000"/>
                <w:sz w:val="24"/>
                <w:szCs w:val="24"/>
              </w:rPr>
            </w:pPr>
            <w:r w:rsidRPr="00632E2B">
              <w:rPr>
                <w:rFonts w:ascii="Garamond" w:hAnsi="Garamond"/>
                <w:color w:val="000000"/>
                <w:sz w:val="24"/>
                <w:szCs w:val="24"/>
              </w:rPr>
              <w:t>7,31</w:t>
            </w:r>
          </w:p>
        </w:tc>
      </w:tr>
    </w:tbl>
    <w:p w14:paraId="74E18ED5" w14:textId="15D41FA9" w:rsidR="00E13640" w:rsidRPr="003077C6" w:rsidRDefault="00E13640" w:rsidP="003077C6">
      <w:pPr>
        <w:tabs>
          <w:tab w:val="left" w:pos="567"/>
        </w:tabs>
        <w:spacing w:after="60" w:line="276" w:lineRule="auto"/>
        <w:rPr>
          <w:rFonts w:ascii="Garamond" w:hAnsi="Garamond"/>
          <w:b/>
          <w:bCs/>
          <w:snapToGrid w:val="0"/>
          <w:sz w:val="24"/>
          <w:szCs w:val="24"/>
          <w:lang w:eastAsia="en-US"/>
        </w:rPr>
      </w:pPr>
    </w:p>
    <w:p w14:paraId="56BBD18F" w14:textId="2E2FA534" w:rsidR="009F0E31" w:rsidRPr="003077C6" w:rsidRDefault="009F0E31" w:rsidP="003077C6">
      <w:pPr>
        <w:tabs>
          <w:tab w:val="left" w:pos="567"/>
        </w:tabs>
        <w:spacing w:after="60" w:line="276" w:lineRule="auto"/>
        <w:ind w:left="567" w:hanging="567"/>
        <w:rPr>
          <w:b/>
          <w:sz w:val="24"/>
          <w:szCs w:val="24"/>
        </w:rPr>
      </w:pPr>
      <w:r w:rsidRPr="003077C6">
        <w:rPr>
          <w:rFonts w:ascii="Garamond" w:hAnsi="Garamond"/>
          <w:b/>
          <w:bCs/>
          <w:snapToGrid w:val="0"/>
          <w:sz w:val="24"/>
          <w:szCs w:val="24"/>
          <w:lang w:eastAsia="en-US"/>
        </w:rPr>
        <w:t>Satılmaya Hazır Finansal Varlıklar</w:t>
      </w:r>
    </w:p>
    <w:tbl>
      <w:tblPr>
        <w:tblW w:w="7887" w:type="dxa"/>
        <w:tblInd w:w="15" w:type="dxa"/>
        <w:tblCellMar>
          <w:left w:w="70" w:type="dxa"/>
          <w:right w:w="70" w:type="dxa"/>
        </w:tblCellMar>
        <w:tblLook w:val="04A0" w:firstRow="1" w:lastRow="0" w:firstColumn="1" w:lastColumn="0" w:noHBand="0" w:noVBand="1"/>
      </w:tblPr>
      <w:tblGrid>
        <w:gridCol w:w="6029"/>
        <w:gridCol w:w="1686"/>
        <w:gridCol w:w="172"/>
      </w:tblGrid>
      <w:tr w:rsidR="009F0E31" w:rsidRPr="003077C6" w14:paraId="0E0B33C0" w14:textId="77777777" w:rsidTr="00136065">
        <w:trPr>
          <w:gridAfter w:val="1"/>
          <w:wAfter w:w="172" w:type="dxa"/>
          <w:trHeight w:val="415"/>
        </w:trPr>
        <w:tc>
          <w:tcPr>
            <w:tcW w:w="602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224B949" w14:textId="1FEC4541" w:rsidR="009F0E31" w:rsidRPr="003077C6" w:rsidRDefault="009F0E31" w:rsidP="009F0E31">
            <w:pPr>
              <w:rPr>
                <w:rFonts w:ascii="Garamond" w:hAnsi="Garamond" w:cs="Calibri"/>
                <w:b/>
                <w:bCs/>
                <w:color w:val="000000"/>
                <w:sz w:val="24"/>
                <w:szCs w:val="24"/>
              </w:rPr>
            </w:pPr>
            <w:r w:rsidRPr="003077C6">
              <w:rPr>
                <w:rFonts w:ascii="Garamond" w:hAnsi="Garamond"/>
                <w:b/>
                <w:bCs/>
                <w:snapToGrid w:val="0"/>
                <w:sz w:val="24"/>
                <w:szCs w:val="24"/>
                <w:lang w:eastAsia="en-US"/>
              </w:rPr>
              <w:t>Teşkilatlanmış piyasalarda işlem görmeyen hisse senetleri</w:t>
            </w:r>
          </w:p>
        </w:tc>
        <w:tc>
          <w:tcPr>
            <w:tcW w:w="168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5E5055B" w14:textId="25D15D3D" w:rsidR="009F0E31" w:rsidRPr="003077C6" w:rsidRDefault="009F0E31" w:rsidP="009F0E31">
            <w:pPr>
              <w:jc w:val="right"/>
              <w:rPr>
                <w:rFonts w:ascii="Garamond" w:hAnsi="Garamond" w:cs="Calibri"/>
                <w:b/>
                <w:bCs/>
                <w:color w:val="000000"/>
                <w:sz w:val="24"/>
                <w:szCs w:val="24"/>
              </w:rPr>
            </w:pPr>
            <w:r w:rsidRPr="003077C6">
              <w:rPr>
                <w:rFonts w:ascii="Garamond" w:hAnsi="Garamond" w:cs="Calibri"/>
                <w:b/>
                <w:bCs/>
                <w:color w:val="000000"/>
                <w:sz w:val="24"/>
                <w:szCs w:val="24"/>
              </w:rPr>
              <w:t>3</w:t>
            </w:r>
            <w:r w:rsidR="00A37044" w:rsidRPr="003077C6">
              <w:rPr>
                <w:rFonts w:ascii="Garamond" w:hAnsi="Garamond" w:cs="Calibri"/>
                <w:b/>
                <w:bCs/>
                <w:color w:val="000000"/>
                <w:sz w:val="24"/>
                <w:szCs w:val="24"/>
              </w:rPr>
              <w:t>1</w:t>
            </w:r>
            <w:r w:rsidRPr="003077C6">
              <w:rPr>
                <w:rFonts w:ascii="Garamond" w:hAnsi="Garamond" w:cs="Calibri"/>
                <w:b/>
                <w:bCs/>
                <w:color w:val="000000"/>
                <w:sz w:val="24"/>
                <w:szCs w:val="24"/>
              </w:rPr>
              <w:t>.0</w:t>
            </w:r>
            <w:r w:rsidR="00A37044" w:rsidRPr="003077C6">
              <w:rPr>
                <w:rFonts w:ascii="Garamond" w:hAnsi="Garamond" w:cs="Calibri"/>
                <w:b/>
                <w:bCs/>
                <w:color w:val="000000"/>
                <w:sz w:val="24"/>
                <w:szCs w:val="24"/>
              </w:rPr>
              <w:t>3</w:t>
            </w:r>
            <w:r w:rsidRPr="003077C6">
              <w:rPr>
                <w:rFonts w:ascii="Garamond" w:hAnsi="Garamond" w:cs="Calibri"/>
                <w:b/>
                <w:bCs/>
                <w:color w:val="000000"/>
                <w:sz w:val="24"/>
                <w:szCs w:val="24"/>
              </w:rPr>
              <w:t>.202</w:t>
            </w:r>
            <w:r w:rsidR="00BD6E2C">
              <w:rPr>
                <w:rFonts w:ascii="Garamond" w:hAnsi="Garamond" w:cs="Calibri"/>
                <w:b/>
                <w:bCs/>
                <w:color w:val="000000"/>
                <w:sz w:val="24"/>
                <w:szCs w:val="24"/>
              </w:rPr>
              <w:t>4</w:t>
            </w:r>
            <w:r w:rsidRPr="003077C6">
              <w:rPr>
                <w:rFonts w:ascii="Garamond" w:hAnsi="Garamond" w:cs="Calibri"/>
                <w:b/>
                <w:bCs/>
                <w:color w:val="000000"/>
                <w:sz w:val="24"/>
                <w:szCs w:val="24"/>
              </w:rPr>
              <w:t xml:space="preserve"> (TL)</w:t>
            </w:r>
          </w:p>
        </w:tc>
      </w:tr>
      <w:tr w:rsidR="009F0E31" w:rsidRPr="003077C6" w14:paraId="5A60D5C4" w14:textId="77777777" w:rsidTr="00136065">
        <w:trPr>
          <w:trHeight w:val="320"/>
        </w:trPr>
        <w:tc>
          <w:tcPr>
            <w:tcW w:w="6029" w:type="dxa"/>
            <w:vMerge/>
            <w:tcBorders>
              <w:top w:val="single" w:sz="8" w:space="0" w:color="auto"/>
              <w:left w:val="single" w:sz="8" w:space="0" w:color="auto"/>
              <w:bottom w:val="single" w:sz="8" w:space="0" w:color="000000"/>
              <w:right w:val="single" w:sz="8" w:space="0" w:color="auto"/>
            </w:tcBorders>
            <w:vAlign w:val="center"/>
            <w:hideMark/>
          </w:tcPr>
          <w:p w14:paraId="5ECD0F5C" w14:textId="77777777" w:rsidR="009F0E31" w:rsidRPr="003077C6" w:rsidRDefault="009F0E31" w:rsidP="009F0E31">
            <w:pPr>
              <w:jc w:val="left"/>
              <w:rPr>
                <w:rFonts w:ascii="Garamond" w:hAnsi="Garamond" w:cs="Calibri"/>
                <w:b/>
                <w:bCs/>
                <w:color w:val="000000"/>
                <w:sz w:val="24"/>
                <w:szCs w:val="24"/>
              </w:rPr>
            </w:pPr>
          </w:p>
        </w:tc>
        <w:tc>
          <w:tcPr>
            <w:tcW w:w="1686" w:type="dxa"/>
            <w:vMerge/>
            <w:tcBorders>
              <w:top w:val="single" w:sz="8" w:space="0" w:color="auto"/>
              <w:left w:val="single" w:sz="8" w:space="0" w:color="auto"/>
              <w:bottom w:val="single" w:sz="8" w:space="0" w:color="000000"/>
              <w:right w:val="single" w:sz="8" w:space="0" w:color="auto"/>
            </w:tcBorders>
            <w:vAlign w:val="center"/>
            <w:hideMark/>
          </w:tcPr>
          <w:p w14:paraId="7BD3289D" w14:textId="77777777" w:rsidR="009F0E31" w:rsidRPr="003077C6" w:rsidRDefault="009F0E31" w:rsidP="009F0E31">
            <w:pPr>
              <w:jc w:val="left"/>
              <w:rPr>
                <w:rFonts w:ascii="Garamond" w:hAnsi="Garamond" w:cs="Calibri"/>
                <w:b/>
                <w:bCs/>
                <w:color w:val="000000"/>
                <w:sz w:val="24"/>
                <w:szCs w:val="24"/>
              </w:rPr>
            </w:pPr>
          </w:p>
        </w:tc>
        <w:tc>
          <w:tcPr>
            <w:tcW w:w="172" w:type="dxa"/>
            <w:tcBorders>
              <w:top w:val="nil"/>
              <w:left w:val="nil"/>
              <w:bottom w:val="nil"/>
              <w:right w:val="nil"/>
            </w:tcBorders>
            <w:shd w:val="clear" w:color="auto" w:fill="auto"/>
            <w:noWrap/>
            <w:vAlign w:val="bottom"/>
            <w:hideMark/>
          </w:tcPr>
          <w:p w14:paraId="6ECA1A53" w14:textId="77777777" w:rsidR="009F0E31" w:rsidRPr="003077C6" w:rsidRDefault="009F0E31" w:rsidP="009F0E31">
            <w:pPr>
              <w:jc w:val="right"/>
              <w:rPr>
                <w:rFonts w:ascii="Garamond" w:hAnsi="Garamond" w:cs="Calibri"/>
                <w:b/>
                <w:bCs/>
                <w:color w:val="000000"/>
                <w:sz w:val="24"/>
                <w:szCs w:val="24"/>
              </w:rPr>
            </w:pPr>
          </w:p>
        </w:tc>
      </w:tr>
      <w:tr w:rsidR="00BE3163" w:rsidRPr="003077C6" w14:paraId="0F1EB235" w14:textId="77777777" w:rsidTr="000C5B40">
        <w:trPr>
          <w:trHeight w:val="335"/>
        </w:trPr>
        <w:tc>
          <w:tcPr>
            <w:tcW w:w="6029" w:type="dxa"/>
            <w:tcBorders>
              <w:top w:val="nil"/>
              <w:left w:val="single" w:sz="8" w:space="0" w:color="auto"/>
              <w:bottom w:val="single" w:sz="8" w:space="0" w:color="auto"/>
              <w:right w:val="single" w:sz="8" w:space="0" w:color="auto"/>
            </w:tcBorders>
            <w:shd w:val="clear" w:color="auto" w:fill="auto"/>
            <w:hideMark/>
          </w:tcPr>
          <w:p w14:paraId="4FF5A488" w14:textId="0BD1DB7E" w:rsidR="00BE3163" w:rsidRPr="00BE3163" w:rsidRDefault="00BE3163" w:rsidP="00BE3163">
            <w:pPr>
              <w:spacing w:line="240" w:lineRule="atLeast"/>
              <w:jc w:val="left"/>
              <w:rPr>
                <w:rFonts w:ascii="Garamond" w:hAnsi="Garamond"/>
                <w:sz w:val="24"/>
                <w:szCs w:val="24"/>
              </w:rPr>
            </w:pPr>
            <w:r w:rsidRPr="00BE3163">
              <w:rPr>
                <w:rFonts w:ascii="Garamond" w:hAnsi="Garamond"/>
                <w:sz w:val="24"/>
                <w:szCs w:val="24"/>
              </w:rPr>
              <w:t>Borsa İstanbul A.Ş.</w:t>
            </w:r>
          </w:p>
        </w:tc>
        <w:tc>
          <w:tcPr>
            <w:tcW w:w="1686" w:type="dxa"/>
            <w:tcBorders>
              <w:top w:val="nil"/>
              <w:left w:val="nil"/>
              <w:bottom w:val="single" w:sz="8" w:space="0" w:color="auto"/>
              <w:right w:val="single" w:sz="8" w:space="0" w:color="auto"/>
            </w:tcBorders>
            <w:shd w:val="clear" w:color="auto" w:fill="auto"/>
            <w:hideMark/>
          </w:tcPr>
          <w:p w14:paraId="1DB5D791" w14:textId="62A18F3A" w:rsidR="00BE3163" w:rsidRPr="00BE3163" w:rsidRDefault="00BE3163" w:rsidP="00BE3163">
            <w:pPr>
              <w:jc w:val="right"/>
              <w:rPr>
                <w:rFonts w:ascii="Garamond" w:hAnsi="Garamond"/>
                <w:sz w:val="24"/>
                <w:szCs w:val="24"/>
              </w:rPr>
            </w:pPr>
            <w:r w:rsidRPr="00BE3163">
              <w:rPr>
                <w:rFonts w:ascii="Garamond" w:hAnsi="Garamond"/>
                <w:sz w:val="24"/>
                <w:szCs w:val="24"/>
              </w:rPr>
              <w:t xml:space="preserve">319.421 </w:t>
            </w:r>
          </w:p>
        </w:tc>
        <w:tc>
          <w:tcPr>
            <w:tcW w:w="172" w:type="dxa"/>
            <w:vAlign w:val="center"/>
            <w:hideMark/>
          </w:tcPr>
          <w:p w14:paraId="641B8734" w14:textId="77777777" w:rsidR="00BE3163" w:rsidRPr="003077C6" w:rsidRDefault="00BE3163" w:rsidP="00BE3163">
            <w:pPr>
              <w:jc w:val="left"/>
            </w:pPr>
          </w:p>
        </w:tc>
      </w:tr>
      <w:tr w:rsidR="00BE3163" w:rsidRPr="003077C6" w14:paraId="08B1C68C" w14:textId="77777777" w:rsidTr="000C5B40">
        <w:trPr>
          <w:trHeight w:val="335"/>
        </w:trPr>
        <w:tc>
          <w:tcPr>
            <w:tcW w:w="6029" w:type="dxa"/>
            <w:tcBorders>
              <w:top w:val="nil"/>
              <w:left w:val="single" w:sz="8" w:space="0" w:color="auto"/>
              <w:bottom w:val="single" w:sz="8" w:space="0" w:color="auto"/>
              <w:right w:val="single" w:sz="8" w:space="0" w:color="auto"/>
            </w:tcBorders>
            <w:shd w:val="clear" w:color="auto" w:fill="auto"/>
            <w:hideMark/>
          </w:tcPr>
          <w:p w14:paraId="27A74657" w14:textId="40DF5FE6" w:rsidR="00BE3163" w:rsidRPr="00BE3163" w:rsidRDefault="00BE3163" w:rsidP="00BE3163">
            <w:pPr>
              <w:spacing w:line="240" w:lineRule="atLeast"/>
              <w:jc w:val="left"/>
              <w:rPr>
                <w:rFonts w:ascii="Garamond" w:hAnsi="Garamond"/>
                <w:sz w:val="24"/>
                <w:szCs w:val="24"/>
              </w:rPr>
            </w:pPr>
            <w:r w:rsidRPr="00BE3163">
              <w:rPr>
                <w:rFonts w:ascii="Garamond" w:hAnsi="Garamond"/>
                <w:sz w:val="24"/>
                <w:szCs w:val="24"/>
              </w:rPr>
              <w:t>Bakü Borsası</w:t>
            </w:r>
          </w:p>
        </w:tc>
        <w:tc>
          <w:tcPr>
            <w:tcW w:w="1686" w:type="dxa"/>
            <w:tcBorders>
              <w:top w:val="nil"/>
              <w:left w:val="nil"/>
              <w:bottom w:val="single" w:sz="8" w:space="0" w:color="auto"/>
              <w:right w:val="single" w:sz="8" w:space="0" w:color="auto"/>
            </w:tcBorders>
            <w:shd w:val="clear" w:color="auto" w:fill="auto"/>
            <w:hideMark/>
          </w:tcPr>
          <w:p w14:paraId="57423C17" w14:textId="11D06CEF" w:rsidR="00BE3163" w:rsidRPr="00BE3163" w:rsidRDefault="00BE3163" w:rsidP="00BE3163">
            <w:pPr>
              <w:jc w:val="right"/>
              <w:rPr>
                <w:rFonts w:ascii="Garamond" w:hAnsi="Garamond"/>
                <w:sz w:val="24"/>
                <w:szCs w:val="24"/>
              </w:rPr>
            </w:pPr>
            <w:r w:rsidRPr="00BE3163">
              <w:rPr>
                <w:rFonts w:ascii="Garamond" w:hAnsi="Garamond"/>
                <w:sz w:val="24"/>
                <w:szCs w:val="24"/>
              </w:rPr>
              <w:t xml:space="preserve">25.211.675 </w:t>
            </w:r>
          </w:p>
        </w:tc>
        <w:tc>
          <w:tcPr>
            <w:tcW w:w="172" w:type="dxa"/>
            <w:vAlign w:val="center"/>
            <w:hideMark/>
          </w:tcPr>
          <w:p w14:paraId="230818F2" w14:textId="77777777" w:rsidR="00BE3163" w:rsidRPr="003077C6" w:rsidRDefault="00BE3163" w:rsidP="00BE3163">
            <w:pPr>
              <w:jc w:val="left"/>
            </w:pPr>
          </w:p>
        </w:tc>
      </w:tr>
      <w:tr w:rsidR="00BE3163" w:rsidRPr="003077C6" w14:paraId="3599B05C" w14:textId="77777777" w:rsidTr="000C5B40">
        <w:trPr>
          <w:trHeight w:val="335"/>
        </w:trPr>
        <w:tc>
          <w:tcPr>
            <w:tcW w:w="6029" w:type="dxa"/>
            <w:tcBorders>
              <w:top w:val="nil"/>
              <w:left w:val="single" w:sz="8" w:space="0" w:color="auto"/>
              <w:bottom w:val="single" w:sz="8" w:space="0" w:color="auto"/>
              <w:right w:val="single" w:sz="8" w:space="0" w:color="auto"/>
            </w:tcBorders>
            <w:shd w:val="clear" w:color="auto" w:fill="auto"/>
            <w:hideMark/>
          </w:tcPr>
          <w:p w14:paraId="271A990A" w14:textId="37BABC30" w:rsidR="00BE3163" w:rsidRPr="00BE3163" w:rsidRDefault="00BE3163" w:rsidP="00BE3163">
            <w:pPr>
              <w:spacing w:line="240" w:lineRule="atLeast"/>
              <w:jc w:val="left"/>
              <w:rPr>
                <w:rFonts w:ascii="Garamond" w:hAnsi="Garamond"/>
                <w:sz w:val="24"/>
                <w:szCs w:val="24"/>
              </w:rPr>
            </w:pPr>
            <w:r w:rsidRPr="00BE3163">
              <w:rPr>
                <w:rFonts w:ascii="Garamond" w:hAnsi="Garamond"/>
                <w:sz w:val="24"/>
                <w:szCs w:val="24"/>
              </w:rPr>
              <w:t>Bilira Teknoloji A.Ş.</w:t>
            </w:r>
          </w:p>
        </w:tc>
        <w:tc>
          <w:tcPr>
            <w:tcW w:w="1686" w:type="dxa"/>
            <w:tcBorders>
              <w:top w:val="nil"/>
              <w:left w:val="nil"/>
              <w:bottom w:val="single" w:sz="8" w:space="0" w:color="auto"/>
              <w:right w:val="single" w:sz="8" w:space="0" w:color="auto"/>
            </w:tcBorders>
            <w:shd w:val="clear" w:color="auto" w:fill="auto"/>
            <w:hideMark/>
          </w:tcPr>
          <w:p w14:paraId="426DE69B" w14:textId="2097114D" w:rsidR="00BE3163" w:rsidRPr="00BE3163" w:rsidRDefault="00BE3163" w:rsidP="00BE3163">
            <w:pPr>
              <w:jc w:val="right"/>
              <w:rPr>
                <w:rFonts w:ascii="Garamond" w:hAnsi="Garamond"/>
                <w:sz w:val="24"/>
                <w:szCs w:val="24"/>
              </w:rPr>
            </w:pPr>
            <w:r w:rsidRPr="00BE3163">
              <w:rPr>
                <w:rFonts w:ascii="Garamond" w:hAnsi="Garamond"/>
                <w:sz w:val="24"/>
                <w:szCs w:val="24"/>
              </w:rPr>
              <w:t xml:space="preserve">1.787.046 </w:t>
            </w:r>
          </w:p>
        </w:tc>
        <w:tc>
          <w:tcPr>
            <w:tcW w:w="172" w:type="dxa"/>
            <w:vAlign w:val="center"/>
            <w:hideMark/>
          </w:tcPr>
          <w:p w14:paraId="0D349736" w14:textId="77777777" w:rsidR="00BE3163" w:rsidRPr="003077C6" w:rsidRDefault="00BE3163" w:rsidP="00BE3163">
            <w:pPr>
              <w:jc w:val="left"/>
            </w:pPr>
          </w:p>
        </w:tc>
      </w:tr>
      <w:tr w:rsidR="00BE3163" w:rsidRPr="003077C6" w14:paraId="4FABD1D8" w14:textId="77777777" w:rsidTr="000C5B40">
        <w:trPr>
          <w:trHeight w:val="335"/>
        </w:trPr>
        <w:tc>
          <w:tcPr>
            <w:tcW w:w="6029" w:type="dxa"/>
            <w:tcBorders>
              <w:top w:val="nil"/>
              <w:left w:val="single" w:sz="8" w:space="0" w:color="auto"/>
              <w:bottom w:val="single" w:sz="8" w:space="0" w:color="auto"/>
              <w:right w:val="single" w:sz="8" w:space="0" w:color="auto"/>
            </w:tcBorders>
            <w:shd w:val="clear" w:color="auto" w:fill="auto"/>
            <w:hideMark/>
          </w:tcPr>
          <w:p w14:paraId="640F86AC" w14:textId="4BF28168" w:rsidR="00BE3163" w:rsidRPr="00BE3163" w:rsidRDefault="00BE3163" w:rsidP="00BE3163">
            <w:pPr>
              <w:spacing w:line="240" w:lineRule="atLeast"/>
              <w:jc w:val="left"/>
              <w:rPr>
                <w:rFonts w:ascii="Garamond" w:hAnsi="Garamond"/>
                <w:sz w:val="24"/>
                <w:szCs w:val="24"/>
              </w:rPr>
            </w:pPr>
            <w:r w:rsidRPr="00BE3163">
              <w:rPr>
                <w:rFonts w:ascii="Garamond" w:hAnsi="Garamond"/>
                <w:sz w:val="24"/>
                <w:szCs w:val="24"/>
              </w:rPr>
              <w:t>Diğer</w:t>
            </w:r>
          </w:p>
        </w:tc>
        <w:tc>
          <w:tcPr>
            <w:tcW w:w="1686" w:type="dxa"/>
            <w:tcBorders>
              <w:top w:val="nil"/>
              <w:left w:val="nil"/>
              <w:bottom w:val="single" w:sz="8" w:space="0" w:color="auto"/>
              <w:right w:val="single" w:sz="8" w:space="0" w:color="auto"/>
            </w:tcBorders>
            <w:shd w:val="clear" w:color="auto" w:fill="auto"/>
            <w:hideMark/>
          </w:tcPr>
          <w:p w14:paraId="42AE58BD" w14:textId="5B683553" w:rsidR="00BE3163" w:rsidRPr="00BE3163" w:rsidRDefault="00BE3163" w:rsidP="00BE3163">
            <w:pPr>
              <w:jc w:val="right"/>
              <w:rPr>
                <w:rFonts w:ascii="Garamond" w:hAnsi="Garamond"/>
                <w:sz w:val="24"/>
                <w:szCs w:val="24"/>
              </w:rPr>
            </w:pPr>
            <w:r w:rsidRPr="00BE3163">
              <w:rPr>
                <w:rFonts w:ascii="Garamond" w:hAnsi="Garamond"/>
                <w:sz w:val="24"/>
                <w:szCs w:val="24"/>
              </w:rPr>
              <w:t xml:space="preserve">4.971.866 </w:t>
            </w:r>
          </w:p>
        </w:tc>
        <w:tc>
          <w:tcPr>
            <w:tcW w:w="172" w:type="dxa"/>
            <w:vAlign w:val="center"/>
            <w:hideMark/>
          </w:tcPr>
          <w:p w14:paraId="358F25D9" w14:textId="77777777" w:rsidR="00BE3163" w:rsidRPr="003077C6" w:rsidRDefault="00BE3163" w:rsidP="00BE3163">
            <w:pPr>
              <w:jc w:val="left"/>
            </w:pPr>
          </w:p>
        </w:tc>
      </w:tr>
      <w:tr w:rsidR="00BE3163" w:rsidRPr="003077C6" w14:paraId="77DF73D1" w14:textId="77777777" w:rsidTr="00136065">
        <w:trPr>
          <w:trHeight w:val="335"/>
        </w:trPr>
        <w:tc>
          <w:tcPr>
            <w:tcW w:w="6029" w:type="dxa"/>
            <w:tcBorders>
              <w:top w:val="nil"/>
              <w:left w:val="single" w:sz="8" w:space="0" w:color="auto"/>
              <w:bottom w:val="single" w:sz="8" w:space="0" w:color="auto"/>
              <w:right w:val="single" w:sz="8" w:space="0" w:color="auto"/>
            </w:tcBorders>
            <w:shd w:val="clear" w:color="auto" w:fill="auto"/>
            <w:vAlign w:val="center"/>
            <w:hideMark/>
          </w:tcPr>
          <w:p w14:paraId="0D9E2769" w14:textId="7880929D" w:rsidR="00BE3163" w:rsidRPr="003077C6" w:rsidRDefault="00BE3163" w:rsidP="009F0E31">
            <w:pPr>
              <w:rPr>
                <w:rFonts w:ascii="Garamond" w:hAnsi="Garamond" w:cs="Calibri"/>
                <w:color w:val="000000"/>
                <w:sz w:val="24"/>
                <w:szCs w:val="24"/>
              </w:rPr>
            </w:pPr>
            <w:r w:rsidRPr="003077C6">
              <w:rPr>
                <w:rFonts w:ascii="Garamond" w:hAnsi="Garamond" w:cs="Calibri"/>
                <w:b/>
                <w:bCs/>
                <w:color w:val="000000"/>
                <w:sz w:val="24"/>
                <w:szCs w:val="24"/>
              </w:rPr>
              <w:t>TOPLAM</w:t>
            </w:r>
          </w:p>
        </w:tc>
        <w:tc>
          <w:tcPr>
            <w:tcW w:w="1686" w:type="dxa"/>
            <w:tcBorders>
              <w:top w:val="nil"/>
              <w:left w:val="nil"/>
              <w:bottom w:val="single" w:sz="8" w:space="0" w:color="auto"/>
              <w:right w:val="single" w:sz="8" w:space="0" w:color="auto"/>
            </w:tcBorders>
            <w:shd w:val="clear" w:color="auto" w:fill="auto"/>
            <w:vAlign w:val="center"/>
            <w:hideMark/>
          </w:tcPr>
          <w:p w14:paraId="075A95C1" w14:textId="3DF3F7D8" w:rsidR="00BE3163" w:rsidRPr="003077C6" w:rsidRDefault="00BE3163" w:rsidP="009F0E31">
            <w:pPr>
              <w:jc w:val="right"/>
              <w:rPr>
                <w:rFonts w:ascii="Garamond" w:hAnsi="Garamond" w:cs="Calibri"/>
                <w:color w:val="000000"/>
                <w:sz w:val="24"/>
                <w:szCs w:val="24"/>
              </w:rPr>
            </w:pPr>
            <w:r w:rsidRPr="00BE3163">
              <w:rPr>
                <w:rFonts w:ascii="Garamond" w:hAnsi="Garamond" w:cs="Calibri"/>
                <w:b/>
                <w:bCs/>
                <w:color w:val="000000"/>
                <w:sz w:val="24"/>
                <w:szCs w:val="24"/>
              </w:rPr>
              <w:t>32.290.008</w:t>
            </w:r>
          </w:p>
        </w:tc>
        <w:tc>
          <w:tcPr>
            <w:tcW w:w="172" w:type="dxa"/>
            <w:vAlign w:val="center"/>
            <w:hideMark/>
          </w:tcPr>
          <w:p w14:paraId="392FBFD7" w14:textId="77777777" w:rsidR="00BE3163" w:rsidRPr="003077C6" w:rsidRDefault="00BE3163" w:rsidP="009F0E31">
            <w:pPr>
              <w:jc w:val="left"/>
            </w:pPr>
          </w:p>
        </w:tc>
      </w:tr>
    </w:tbl>
    <w:p w14:paraId="2C5F65E9" w14:textId="77777777" w:rsidR="00DC2F47" w:rsidRDefault="00DC2F47" w:rsidP="002F4273">
      <w:pPr>
        <w:spacing w:line="276" w:lineRule="auto"/>
        <w:rPr>
          <w:sz w:val="24"/>
          <w:szCs w:val="24"/>
        </w:rPr>
      </w:pPr>
    </w:p>
    <w:p w14:paraId="3A2A1CD4" w14:textId="6F14A411" w:rsidR="00DA6B0A" w:rsidRDefault="00DA6B0A" w:rsidP="009A5C43">
      <w:pPr>
        <w:tabs>
          <w:tab w:val="left" w:pos="567"/>
        </w:tabs>
        <w:spacing w:after="60" w:line="276" w:lineRule="auto"/>
        <w:ind w:left="567" w:hanging="567"/>
        <w:rPr>
          <w:b/>
          <w:sz w:val="24"/>
          <w:szCs w:val="24"/>
        </w:rPr>
      </w:pPr>
      <w:r w:rsidRPr="00381D7D">
        <w:rPr>
          <w:b/>
          <w:sz w:val="24"/>
          <w:szCs w:val="24"/>
        </w:rPr>
        <w:t>1.11.</w:t>
      </w:r>
      <w:r w:rsidR="009A5C43">
        <w:rPr>
          <w:b/>
          <w:sz w:val="24"/>
          <w:szCs w:val="24"/>
        </w:rPr>
        <w:tab/>
      </w:r>
      <w:r w:rsidRPr="00DA6B0A">
        <w:rPr>
          <w:b/>
          <w:sz w:val="24"/>
          <w:szCs w:val="24"/>
        </w:rPr>
        <w:t>KAP</w:t>
      </w:r>
      <w:r w:rsidRPr="0020672E">
        <w:rPr>
          <w:b/>
          <w:sz w:val="24"/>
          <w:szCs w:val="24"/>
        </w:rPr>
        <w:t xml:space="preserve"> Sertifikası Başvurusunun Yapılıp Yapılmadığı ve Bildirimle Yetkili Kişilerin İsimleri ve Görevleri </w:t>
      </w:r>
    </w:p>
    <w:p w14:paraId="34011BFA" w14:textId="77777777" w:rsidR="005736BB" w:rsidRPr="00C95A7B" w:rsidRDefault="005736BB" w:rsidP="005736BB">
      <w:pPr>
        <w:spacing w:line="240" w:lineRule="atLeast"/>
        <w:rPr>
          <w:rFonts w:ascii="Garamond" w:hAnsi="Garamond"/>
          <w:sz w:val="24"/>
          <w:szCs w:val="24"/>
        </w:rPr>
      </w:pPr>
      <w:r w:rsidRPr="00C95A7B">
        <w:rPr>
          <w:rFonts w:ascii="Garamond" w:hAnsi="Garamond"/>
          <w:sz w:val="24"/>
          <w:szCs w:val="24"/>
        </w:rPr>
        <w:t>Şirket hâlihazırda KAP üyesidir. Sermaye Piyasası Kurulu’nun VII-128.6 sayılı “Kamuyu Aydınlatma Platformu Tebliği”nin 5’inci maddesi uyarınca Şirket adına bildirim göndermek için elektronik sertifikaları bulunan yetkili kişiler aşağıda belirtilmiştir.</w:t>
      </w:r>
    </w:p>
    <w:p w14:paraId="6FAB51EC" w14:textId="77777777" w:rsidR="008D4F10" w:rsidRPr="009A5C43" w:rsidRDefault="008D4F10" w:rsidP="009A5C43">
      <w:pPr>
        <w:spacing w:after="60" w:line="276" w:lineRule="auto"/>
        <w:rPr>
          <w:sz w:val="24"/>
          <w:szCs w:val="24"/>
        </w:rPr>
      </w:pPr>
    </w:p>
    <w:tbl>
      <w:tblPr>
        <w:tblStyle w:val="TableGrid"/>
        <w:tblW w:w="5000" w:type="pct"/>
        <w:tblLook w:val="04A0" w:firstRow="1" w:lastRow="0" w:firstColumn="1" w:lastColumn="0" w:noHBand="0" w:noVBand="1"/>
      </w:tblPr>
      <w:tblGrid>
        <w:gridCol w:w="3228"/>
        <w:gridCol w:w="3853"/>
        <w:gridCol w:w="1981"/>
      </w:tblGrid>
      <w:tr w:rsidR="005736BB" w:rsidRPr="00C95A7B" w14:paraId="65C3D844" w14:textId="77777777" w:rsidTr="00B0145C">
        <w:trPr>
          <w:trHeight w:val="20"/>
        </w:trPr>
        <w:tc>
          <w:tcPr>
            <w:tcW w:w="1781" w:type="pct"/>
            <w:shd w:val="clear" w:color="auto" w:fill="A6A6A6" w:themeFill="background1" w:themeFillShade="A6"/>
          </w:tcPr>
          <w:p w14:paraId="162002D7" w14:textId="77777777" w:rsidR="005736BB" w:rsidRPr="00C95A7B" w:rsidRDefault="005736BB" w:rsidP="00B0145C">
            <w:pPr>
              <w:spacing w:line="240" w:lineRule="atLeast"/>
              <w:jc w:val="center"/>
              <w:rPr>
                <w:rFonts w:ascii="Garamond" w:hAnsi="Garamond"/>
                <w:b/>
                <w:sz w:val="24"/>
                <w:szCs w:val="24"/>
              </w:rPr>
            </w:pPr>
            <w:r w:rsidRPr="00C95A7B">
              <w:rPr>
                <w:rFonts w:ascii="Garamond" w:hAnsi="Garamond"/>
                <w:b/>
                <w:sz w:val="24"/>
                <w:szCs w:val="24"/>
              </w:rPr>
              <w:t>Bildirimle Yetkili Kişilerin İsimleri</w:t>
            </w:r>
          </w:p>
        </w:tc>
        <w:tc>
          <w:tcPr>
            <w:tcW w:w="2126" w:type="pct"/>
            <w:shd w:val="clear" w:color="auto" w:fill="A6A6A6" w:themeFill="background1" w:themeFillShade="A6"/>
          </w:tcPr>
          <w:p w14:paraId="6519B4A4" w14:textId="77777777" w:rsidR="005736BB" w:rsidRPr="00C95A7B" w:rsidRDefault="005736BB" w:rsidP="00B0145C">
            <w:pPr>
              <w:spacing w:line="240" w:lineRule="atLeast"/>
              <w:jc w:val="center"/>
              <w:rPr>
                <w:rFonts w:ascii="Garamond" w:hAnsi="Garamond"/>
                <w:b/>
                <w:sz w:val="24"/>
                <w:szCs w:val="24"/>
              </w:rPr>
            </w:pPr>
            <w:r w:rsidRPr="00C95A7B">
              <w:rPr>
                <w:rFonts w:ascii="Garamond" w:hAnsi="Garamond"/>
                <w:b/>
                <w:sz w:val="24"/>
                <w:szCs w:val="24"/>
              </w:rPr>
              <w:t>Görevleri</w:t>
            </w:r>
          </w:p>
          <w:p w14:paraId="2633DCCF" w14:textId="77777777" w:rsidR="005736BB" w:rsidRPr="00C95A7B" w:rsidRDefault="005736BB" w:rsidP="00B0145C">
            <w:pPr>
              <w:spacing w:line="240" w:lineRule="atLeast"/>
              <w:jc w:val="center"/>
              <w:rPr>
                <w:rFonts w:ascii="Garamond" w:hAnsi="Garamond"/>
                <w:b/>
                <w:sz w:val="24"/>
                <w:szCs w:val="24"/>
              </w:rPr>
            </w:pPr>
          </w:p>
        </w:tc>
        <w:tc>
          <w:tcPr>
            <w:tcW w:w="1093" w:type="pct"/>
            <w:shd w:val="clear" w:color="auto" w:fill="A6A6A6" w:themeFill="background1" w:themeFillShade="A6"/>
          </w:tcPr>
          <w:p w14:paraId="2EAAB3E3" w14:textId="77777777" w:rsidR="005736BB" w:rsidRPr="00C95A7B" w:rsidRDefault="005736BB" w:rsidP="00B0145C">
            <w:pPr>
              <w:spacing w:line="240" w:lineRule="atLeast"/>
              <w:jc w:val="center"/>
              <w:rPr>
                <w:rFonts w:ascii="Garamond" w:hAnsi="Garamond"/>
                <w:b/>
                <w:sz w:val="24"/>
                <w:szCs w:val="24"/>
              </w:rPr>
            </w:pPr>
            <w:r w:rsidRPr="00C95A7B">
              <w:rPr>
                <w:rFonts w:ascii="Garamond" w:hAnsi="Garamond"/>
                <w:b/>
                <w:sz w:val="24"/>
                <w:szCs w:val="24"/>
              </w:rPr>
              <w:t>Belgenin Alındığı Tarih</w:t>
            </w:r>
          </w:p>
        </w:tc>
      </w:tr>
      <w:tr w:rsidR="005736BB" w:rsidRPr="00C95A7B" w14:paraId="25F2832D" w14:textId="77777777" w:rsidTr="00B0145C">
        <w:trPr>
          <w:trHeight w:val="20"/>
        </w:trPr>
        <w:tc>
          <w:tcPr>
            <w:tcW w:w="1781" w:type="pct"/>
            <w:vAlign w:val="center"/>
          </w:tcPr>
          <w:p w14:paraId="254C8983" w14:textId="77777777" w:rsidR="005736BB" w:rsidRPr="00C95A7B" w:rsidRDefault="005736BB" w:rsidP="00B0145C">
            <w:pPr>
              <w:spacing w:line="240" w:lineRule="atLeast"/>
              <w:jc w:val="center"/>
              <w:rPr>
                <w:rFonts w:ascii="Garamond" w:hAnsi="Garamond"/>
                <w:sz w:val="24"/>
                <w:szCs w:val="24"/>
              </w:rPr>
            </w:pPr>
            <w:r w:rsidRPr="00C95A7B">
              <w:rPr>
                <w:rFonts w:ascii="Garamond" w:hAnsi="Garamond"/>
                <w:sz w:val="24"/>
                <w:szCs w:val="24"/>
              </w:rPr>
              <w:t>Serdar KIRMAZ</w:t>
            </w:r>
          </w:p>
        </w:tc>
        <w:tc>
          <w:tcPr>
            <w:tcW w:w="2126" w:type="pct"/>
            <w:vAlign w:val="center"/>
          </w:tcPr>
          <w:p w14:paraId="04443425" w14:textId="77777777" w:rsidR="005736BB" w:rsidRPr="00C95A7B" w:rsidRDefault="005736BB" w:rsidP="00B0145C">
            <w:pPr>
              <w:spacing w:line="240" w:lineRule="atLeast"/>
              <w:jc w:val="center"/>
              <w:rPr>
                <w:rFonts w:ascii="Garamond" w:hAnsi="Garamond"/>
                <w:sz w:val="24"/>
                <w:szCs w:val="24"/>
              </w:rPr>
            </w:pPr>
            <w:r w:rsidRPr="00C95A7B">
              <w:rPr>
                <w:rFonts w:ascii="Garamond" w:hAnsi="Garamond"/>
                <w:sz w:val="24"/>
                <w:szCs w:val="24"/>
              </w:rPr>
              <w:t>Yönetim Kurulu Üyesi</w:t>
            </w:r>
          </w:p>
        </w:tc>
        <w:tc>
          <w:tcPr>
            <w:tcW w:w="1093" w:type="pct"/>
            <w:vAlign w:val="center"/>
          </w:tcPr>
          <w:p w14:paraId="479122D8" w14:textId="77777777" w:rsidR="005736BB" w:rsidRPr="00342ED8" w:rsidRDefault="005736BB" w:rsidP="00B0145C">
            <w:pPr>
              <w:spacing w:line="240" w:lineRule="atLeast"/>
              <w:jc w:val="center"/>
              <w:rPr>
                <w:rFonts w:ascii="Garamond" w:hAnsi="Garamond"/>
                <w:sz w:val="24"/>
                <w:szCs w:val="24"/>
              </w:rPr>
            </w:pPr>
            <w:r w:rsidRPr="00342ED8">
              <w:rPr>
                <w:rFonts w:ascii="Garamond" w:hAnsi="Garamond"/>
                <w:sz w:val="24"/>
                <w:szCs w:val="24"/>
              </w:rPr>
              <w:t>14.11.2019</w:t>
            </w:r>
          </w:p>
        </w:tc>
      </w:tr>
      <w:tr w:rsidR="005736BB" w:rsidRPr="00C95A7B" w14:paraId="52B199A8" w14:textId="77777777" w:rsidTr="00B0145C">
        <w:trPr>
          <w:trHeight w:val="20"/>
        </w:trPr>
        <w:tc>
          <w:tcPr>
            <w:tcW w:w="1781" w:type="pct"/>
            <w:vAlign w:val="center"/>
          </w:tcPr>
          <w:p w14:paraId="639F0C7E" w14:textId="77777777" w:rsidR="005736BB" w:rsidRPr="00C95A7B" w:rsidRDefault="005736BB" w:rsidP="00B0145C">
            <w:pPr>
              <w:spacing w:line="240" w:lineRule="atLeast"/>
              <w:jc w:val="center"/>
              <w:rPr>
                <w:rFonts w:ascii="Garamond" w:hAnsi="Garamond"/>
                <w:sz w:val="24"/>
                <w:szCs w:val="24"/>
              </w:rPr>
            </w:pPr>
            <w:r w:rsidRPr="00C95A7B">
              <w:rPr>
                <w:rFonts w:ascii="Garamond" w:hAnsi="Garamond"/>
                <w:sz w:val="24"/>
                <w:szCs w:val="24"/>
              </w:rPr>
              <w:t>Aslı Gülhan SU ATA</w:t>
            </w:r>
          </w:p>
        </w:tc>
        <w:tc>
          <w:tcPr>
            <w:tcW w:w="2126" w:type="pct"/>
            <w:vAlign w:val="center"/>
          </w:tcPr>
          <w:p w14:paraId="67AF31FC" w14:textId="47070D2D" w:rsidR="005736BB" w:rsidRPr="00C95A7B" w:rsidRDefault="00A67256" w:rsidP="00B0145C">
            <w:pPr>
              <w:spacing w:line="240" w:lineRule="atLeast"/>
              <w:jc w:val="center"/>
              <w:rPr>
                <w:rFonts w:ascii="Garamond" w:hAnsi="Garamond"/>
                <w:sz w:val="24"/>
                <w:szCs w:val="24"/>
              </w:rPr>
            </w:pPr>
            <w:r>
              <w:rPr>
                <w:rFonts w:ascii="Garamond" w:hAnsi="Garamond"/>
                <w:sz w:val="24"/>
                <w:szCs w:val="24"/>
              </w:rPr>
              <w:t>Grup Başkanı</w:t>
            </w:r>
            <w:r w:rsidR="005736BB" w:rsidRPr="00C95A7B">
              <w:rPr>
                <w:rFonts w:ascii="Garamond" w:hAnsi="Garamond"/>
                <w:sz w:val="24"/>
                <w:szCs w:val="24"/>
              </w:rPr>
              <w:t>, Yatırımcı İlişkileri ve Kurumsal İletişim</w:t>
            </w:r>
          </w:p>
        </w:tc>
        <w:tc>
          <w:tcPr>
            <w:tcW w:w="1093" w:type="pct"/>
            <w:vAlign w:val="center"/>
          </w:tcPr>
          <w:p w14:paraId="471D862F" w14:textId="77777777" w:rsidR="005736BB" w:rsidRPr="00342ED8" w:rsidRDefault="005736BB" w:rsidP="00B0145C">
            <w:pPr>
              <w:spacing w:line="240" w:lineRule="atLeast"/>
              <w:jc w:val="center"/>
              <w:rPr>
                <w:rFonts w:ascii="Garamond" w:hAnsi="Garamond"/>
                <w:sz w:val="24"/>
                <w:szCs w:val="24"/>
              </w:rPr>
            </w:pPr>
            <w:r w:rsidRPr="00342ED8">
              <w:rPr>
                <w:rFonts w:ascii="Garamond" w:hAnsi="Garamond"/>
                <w:sz w:val="24"/>
                <w:szCs w:val="24"/>
              </w:rPr>
              <w:t>09.11.2018</w:t>
            </w:r>
          </w:p>
        </w:tc>
      </w:tr>
      <w:tr w:rsidR="005736BB" w:rsidRPr="00C95A7B" w14:paraId="2C3533F3" w14:textId="77777777" w:rsidTr="00B0145C">
        <w:trPr>
          <w:trHeight w:val="20"/>
        </w:trPr>
        <w:tc>
          <w:tcPr>
            <w:tcW w:w="1781" w:type="pct"/>
            <w:vAlign w:val="center"/>
          </w:tcPr>
          <w:p w14:paraId="0260A10B" w14:textId="77777777" w:rsidR="005736BB" w:rsidRPr="00C95A7B" w:rsidRDefault="005736BB" w:rsidP="00B0145C">
            <w:pPr>
              <w:spacing w:line="240" w:lineRule="atLeast"/>
              <w:jc w:val="center"/>
              <w:rPr>
                <w:rFonts w:ascii="Garamond" w:hAnsi="Garamond"/>
                <w:sz w:val="24"/>
                <w:szCs w:val="24"/>
              </w:rPr>
            </w:pPr>
            <w:r w:rsidRPr="00C95A7B">
              <w:rPr>
                <w:rFonts w:ascii="Garamond" w:hAnsi="Garamond"/>
                <w:sz w:val="24"/>
                <w:szCs w:val="24"/>
              </w:rPr>
              <w:t>Serdar TARIM</w:t>
            </w:r>
          </w:p>
        </w:tc>
        <w:tc>
          <w:tcPr>
            <w:tcW w:w="2126" w:type="pct"/>
            <w:vAlign w:val="center"/>
          </w:tcPr>
          <w:p w14:paraId="500EE2C2" w14:textId="7491639E" w:rsidR="005736BB" w:rsidRPr="00C95A7B" w:rsidRDefault="009F0E31" w:rsidP="00B0145C">
            <w:pPr>
              <w:spacing w:line="240" w:lineRule="atLeast"/>
              <w:jc w:val="center"/>
              <w:rPr>
                <w:rFonts w:ascii="Garamond" w:hAnsi="Garamond"/>
                <w:sz w:val="24"/>
                <w:szCs w:val="24"/>
              </w:rPr>
            </w:pPr>
            <w:r>
              <w:rPr>
                <w:rFonts w:ascii="Garamond" w:hAnsi="Garamond"/>
                <w:sz w:val="24"/>
                <w:szCs w:val="24"/>
              </w:rPr>
              <w:t>Direktör</w:t>
            </w:r>
            <w:r w:rsidR="005736BB" w:rsidRPr="00C95A7B">
              <w:rPr>
                <w:rFonts w:ascii="Garamond" w:hAnsi="Garamond"/>
                <w:sz w:val="24"/>
                <w:szCs w:val="24"/>
              </w:rPr>
              <w:t>, Bütçe ve Raporlama</w:t>
            </w:r>
          </w:p>
        </w:tc>
        <w:tc>
          <w:tcPr>
            <w:tcW w:w="1093" w:type="pct"/>
            <w:vAlign w:val="center"/>
          </w:tcPr>
          <w:p w14:paraId="661E1C6B" w14:textId="77777777" w:rsidR="005736BB" w:rsidRPr="00342ED8" w:rsidRDefault="005736BB" w:rsidP="00B0145C">
            <w:pPr>
              <w:spacing w:line="240" w:lineRule="atLeast"/>
              <w:jc w:val="center"/>
              <w:rPr>
                <w:rFonts w:ascii="Garamond" w:hAnsi="Garamond"/>
                <w:sz w:val="24"/>
                <w:szCs w:val="24"/>
              </w:rPr>
            </w:pPr>
            <w:r w:rsidRPr="00342ED8">
              <w:rPr>
                <w:rFonts w:ascii="Garamond" w:hAnsi="Garamond"/>
                <w:sz w:val="24"/>
                <w:szCs w:val="24"/>
              </w:rPr>
              <w:t>11.10.2019</w:t>
            </w:r>
          </w:p>
        </w:tc>
      </w:tr>
    </w:tbl>
    <w:p w14:paraId="5BA80D7B" w14:textId="77777777" w:rsidR="00E11E92" w:rsidRDefault="00E11E92" w:rsidP="00514294">
      <w:pPr>
        <w:pStyle w:val="ListParagraph"/>
        <w:tabs>
          <w:tab w:val="left" w:pos="284"/>
        </w:tabs>
        <w:spacing w:line="276" w:lineRule="auto"/>
        <w:ind w:left="0"/>
        <w:contextualSpacing/>
        <w:rPr>
          <w:b/>
          <w:sz w:val="24"/>
          <w:szCs w:val="24"/>
        </w:rPr>
      </w:pPr>
    </w:p>
    <w:p w14:paraId="591A0F62" w14:textId="04AE3101" w:rsidR="00DA6B0A" w:rsidRDefault="009A5C43" w:rsidP="009A5C43">
      <w:pPr>
        <w:tabs>
          <w:tab w:val="left" w:pos="567"/>
        </w:tabs>
        <w:spacing w:after="60" w:line="276" w:lineRule="auto"/>
        <w:ind w:left="567" w:hanging="567"/>
        <w:rPr>
          <w:b/>
          <w:sz w:val="24"/>
          <w:szCs w:val="24"/>
        </w:rPr>
      </w:pPr>
      <w:r>
        <w:rPr>
          <w:b/>
          <w:sz w:val="24"/>
          <w:szCs w:val="24"/>
        </w:rPr>
        <w:t>1.12.</w:t>
      </w:r>
      <w:r>
        <w:rPr>
          <w:b/>
          <w:sz w:val="24"/>
          <w:szCs w:val="24"/>
        </w:rPr>
        <w:tab/>
      </w:r>
      <w:r w:rsidR="00DA6B0A" w:rsidRPr="0020672E">
        <w:rPr>
          <w:b/>
          <w:sz w:val="24"/>
          <w:szCs w:val="24"/>
        </w:rPr>
        <w:t xml:space="preserve">MKK Üyeliği’nin Bulunup Bulunmadığına İlişkin Bilgi: </w:t>
      </w:r>
    </w:p>
    <w:p w14:paraId="072F51CF" w14:textId="08A7904D" w:rsidR="009F0E31" w:rsidRDefault="005736BB" w:rsidP="00695DA3">
      <w:pPr>
        <w:spacing w:line="276" w:lineRule="auto"/>
        <w:rPr>
          <w:sz w:val="24"/>
          <w:szCs w:val="24"/>
        </w:rPr>
      </w:pPr>
      <w:r w:rsidRPr="00C95A7B">
        <w:rPr>
          <w:rFonts w:ascii="Garamond" w:hAnsi="Garamond"/>
          <w:sz w:val="24"/>
          <w:szCs w:val="24"/>
        </w:rPr>
        <w:t>MKK üyeliği bulunmaktadır.</w:t>
      </w:r>
    </w:p>
    <w:p w14:paraId="34410D71" w14:textId="77777777" w:rsidR="009F0E31" w:rsidRDefault="009F0E31" w:rsidP="00695DA3">
      <w:pPr>
        <w:spacing w:line="276" w:lineRule="auto"/>
        <w:rPr>
          <w:sz w:val="24"/>
          <w:szCs w:val="24"/>
        </w:rPr>
      </w:pPr>
    </w:p>
    <w:p w14:paraId="7E79A8D9" w14:textId="77777777" w:rsidR="00C22F4C" w:rsidRDefault="00C22F4C" w:rsidP="00695DA3">
      <w:pPr>
        <w:spacing w:line="276" w:lineRule="auto"/>
        <w:rPr>
          <w:sz w:val="24"/>
          <w:szCs w:val="24"/>
        </w:rPr>
      </w:pPr>
    </w:p>
    <w:p w14:paraId="34F90BF6" w14:textId="77777777" w:rsidR="00C22F4C" w:rsidRDefault="00C22F4C" w:rsidP="00695DA3">
      <w:pPr>
        <w:spacing w:line="276" w:lineRule="auto"/>
        <w:rPr>
          <w:sz w:val="24"/>
          <w:szCs w:val="24"/>
        </w:rPr>
      </w:pPr>
    </w:p>
    <w:p w14:paraId="080DB463" w14:textId="77777777" w:rsidR="00C22F4C" w:rsidRDefault="00C22F4C" w:rsidP="00695DA3">
      <w:pPr>
        <w:spacing w:line="276" w:lineRule="auto"/>
        <w:rPr>
          <w:sz w:val="24"/>
          <w:szCs w:val="24"/>
        </w:rPr>
      </w:pPr>
    </w:p>
    <w:p w14:paraId="71F75811" w14:textId="77777777" w:rsidR="006656CF" w:rsidRPr="0020672E" w:rsidRDefault="006656CF" w:rsidP="00583BD9">
      <w:pPr>
        <w:numPr>
          <w:ilvl w:val="0"/>
          <w:numId w:val="1"/>
        </w:numPr>
        <w:tabs>
          <w:tab w:val="clear" w:pos="360"/>
        </w:tabs>
        <w:spacing w:line="360" w:lineRule="auto"/>
        <w:ind w:left="567" w:hanging="567"/>
        <w:rPr>
          <w:b/>
          <w:caps/>
          <w:snapToGrid w:val="0"/>
          <w:sz w:val="24"/>
          <w:szCs w:val="24"/>
        </w:rPr>
      </w:pPr>
      <w:r w:rsidRPr="009A5C43">
        <w:rPr>
          <w:b/>
          <w:sz w:val="24"/>
          <w:szCs w:val="24"/>
        </w:rPr>
        <w:lastRenderedPageBreak/>
        <w:t>SERMAYEYE</w:t>
      </w:r>
      <w:r w:rsidRPr="0020672E">
        <w:rPr>
          <w:b/>
          <w:caps/>
          <w:snapToGrid w:val="0"/>
          <w:sz w:val="24"/>
          <w:szCs w:val="24"/>
        </w:rPr>
        <w:t xml:space="preserve"> İLİŞKİN BİLGİLER</w:t>
      </w:r>
    </w:p>
    <w:tbl>
      <w:tblPr>
        <w:tblW w:w="9077" w:type="dxa"/>
        <w:tblInd w:w="-35" w:type="dxa"/>
        <w:tblLayout w:type="fixed"/>
        <w:tblCellMar>
          <w:left w:w="30" w:type="dxa"/>
          <w:right w:w="30" w:type="dxa"/>
        </w:tblCellMar>
        <w:tblLook w:val="0000" w:firstRow="0" w:lastRow="0" w:firstColumn="0" w:lastColumn="0" w:noHBand="0" w:noVBand="0"/>
      </w:tblPr>
      <w:tblGrid>
        <w:gridCol w:w="5245"/>
        <w:gridCol w:w="141"/>
        <w:gridCol w:w="3691"/>
      </w:tblGrid>
      <w:tr w:rsidR="008A6683" w:rsidRPr="00C95A7B" w14:paraId="53FE6C1F" w14:textId="77777777" w:rsidTr="008A6683">
        <w:trPr>
          <w:trHeight w:val="397"/>
        </w:trPr>
        <w:tc>
          <w:tcPr>
            <w:tcW w:w="9077" w:type="dxa"/>
            <w:gridSpan w:val="3"/>
            <w:vAlign w:val="bottom"/>
          </w:tcPr>
          <w:p w14:paraId="7A70C9E6" w14:textId="77777777" w:rsidR="008A6683" w:rsidRPr="00C95A7B" w:rsidRDefault="008A6683" w:rsidP="00B0145C">
            <w:pPr>
              <w:pStyle w:val="Heading4"/>
              <w:tabs>
                <w:tab w:val="left" w:pos="537"/>
              </w:tabs>
              <w:spacing w:before="0" w:line="276" w:lineRule="auto"/>
              <w:ind w:left="-30"/>
              <w:jc w:val="left"/>
              <w:rPr>
                <w:szCs w:val="24"/>
              </w:rPr>
            </w:pPr>
            <w:r w:rsidRPr="00C95A7B">
              <w:rPr>
                <w:rFonts w:ascii="Times New Roman" w:hAnsi="Times New Roman"/>
                <w:caps w:val="0"/>
                <w:color w:val="auto"/>
                <w:szCs w:val="24"/>
                <w:lang w:val="tr-TR"/>
              </w:rPr>
              <w:tab/>
              <w:t>Son Sermaye Artırımına İlişkin Bilgiler</w:t>
            </w:r>
          </w:p>
        </w:tc>
      </w:tr>
      <w:tr w:rsidR="008A6683" w:rsidRPr="00C95A7B" w14:paraId="045BC35F" w14:textId="77777777" w:rsidTr="008A6683">
        <w:trPr>
          <w:trHeight w:val="290"/>
        </w:trPr>
        <w:tc>
          <w:tcPr>
            <w:tcW w:w="5245" w:type="dxa"/>
          </w:tcPr>
          <w:p w14:paraId="6286CCEF" w14:textId="77777777" w:rsidR="008A6683" w:rsidRPr="00C95A7B" w:rsidRDefault="008A6683" w:rsidP="00B0145C">
            <w:pPr>
              <w:pStyle w:val="Heading4"/>
              <w:tabs>
                <w:tab w:val="left" w:pos="537"/>
              </w:tabs>
              <w:spacing w:before="0" w:line="276" w:lineRule="auto"/>
              <w:ind w:left="-30"/>
              <w:jc w:val="left"/>
              <w:rPr>
                <w:b w:val="0"/>
                <w:szCs w:val="24"/>
                <w:lang w:val="tr-TR"/>
              </w:rPr>
            </w:pPr>
            <w:r w:rsidRPr="00C95A7B">
              <w:rPr>
                <w:rFonts w:ascii="Times New Roman" w:hAnsi="Times New Roman"/>
                <w:caps w:val="0"/>
                <w:color w:val="auto"/>
                <w:szCs w:val="24"/>
                <w:lang w:val="tr-TR"/>
              </w:rPr>
              <w:t>2.1.</w:t>
            </w:r>
            <w:r w:rsidRPr="00C95A7B">
              <w:rPr>
                <w:rFonts w:ascii="Times New Roman" w:hAnsi="Times New Roman"/>
                <w:caps w:val="0"/>
                <w:color w:val="auto"/>
                <w:szCs w:val="24"/>
                <w:lang w:val="tr-TR"/>
              </w:rPr>
              <w:tab/>
              <w:t>Artırım Öncesi Sermaye</w:t>
            </w:r>
          </w:p>
        </w:tc>
        <w:tc>
          <w:tcPr>
            <w:tcW w:w="141" w:type="dxa"/>
          </w:tcPr>
          <w:p w14:paraId="6870C756" w14:textId="77777777" w:rsidR="008A6683" w:rsidRPr="00C95A7B" w:rsidRDefault="008A6683" w:rsidP="00B0145C">
            <w:pPr>
              <w:spacing w:line="276" w:lineRule="auto"/>
              <w:jc w:val="center"/>
              <w:rPr>
                <w:b/>
                <w:snapToGrid w:val="0"/>
                <w:sz w:val="24"/>
                <w:szCs w:val="24"/>
              </w:rPr>
            </w:pPr>
            <w:r w:rsidRPr="00C95A7B">
              <w:rPr>
                <w:b/>
                <w:snapToGrid w:val="0"/>
                <w:sz w:val="24"/>
                <w:szCs w:val="24"/>
              </w:rPr>
              <w:t>:</w:t>
            </w:r>
          </w:p>
        </w:tc>
        <w:tc>
          <w:tcPr>
            <w:tcW w:w="3691" w:type="dxa"/>
          </w:tcPr>
          <w:p w14:paraId="499C1844" w14:textId="77777777" w:rsidR="008A6683" w:rsidRPr="00C95A7B" w:rsidRDefault="008A6683" w:rsidP="00B0145C">
            <w:pPr>
              <w:spacing w:line="276" w:lineRule="auto"/>
              <w:jc w:val="left"/>
              <w:rPr>
                <w:snapToGrid w:val="0"/>
                <w:sz w:val="24"/>
                <w:szCs w:val="24"/>
              </w:rPr>
            </w:pPr>
            <w:r w:rsidRPr="00C95A7B">
              <w:rPr>
                <w:rFonts w:ascii="Garamond" w:hAnsi="Garamond"/>
                <w:snapToGrid w:val="0"/>
                <w:sz w:val="24"/>
                <w:szCs w:val="24"/>
              </w:rPr>
              <w:t>325.888.409,93 TL</w:t>
            </w:r>
          </w:p>
        </w:tc>
      </w:tr>
      <w:tr w:rsidR="008A6683" w:rsidRPr="00C95A7B" w14:paraId="024D503E" w14:textId="77777777" w:rsidTr="008A6683">
        <w:trPr>
          <w:trHeight w:val="290"/>
        </w:trPr>
        <w:tc>
          <w:tcPr>
            <w:tcW w:w="5245" w:type="dxa"/>
          </w:tcPr>
          <w:p w14:paraId="4F62BEBF" w14:textId="77777777" w:rsidR="008A6683" w:rsidRPr="00C95A7B" w:rsidRDefault="008A6683" w:rsidP="00B0145C">
            <w:pPr>
              <w:pStyle w:val="Heading4"/>
              <w:tabs>
                <w:tab w:val="left" w:pos="537"/>
              </w:tabs>
              <w:spacing w:before="0" w:line="276" w:lineRule="auto"/>
              <w:ind w:left="-30"/>
              <w:jc w:val="left"/>
              <w:rPr>
                <w:rFonts w:ascii="Times New Roman" w:hAnsi="Times New Roman"/>
                <w:caps w:val="0"/>
                <w:szCs w:val="24"/>
                <w:lang w:val="tr-TR"/>
              </w:rPr>
            </w:pPr>
            <w:r w:rsidRPr="00C95A7B">
              <w:rPr>
                <w:rFonts w:ascii="Times New Roman" w:hAnsi="Times New Roman"/>
                <w:caps w:val="0"/>
                <w:szCs w:val="24"/>
                <w:lang w:val="tr-TR"/>
              </w:rPr>
              <w:t>2.2.</w:t>
            </w:r>
            <w:r w:rsidRPr="00C95A7B">
              <w:rPr>
                <w:rFonts w:ascii="Times New Roman" w:hAnsi="Times New Roman"/>
                <w:caps w:val="0"/>
                <w:szCs w:val="24"/>
                <w:lang w:val="tr-TR"/>
              </w:rPr>
              <w:tab/>
              <w:t xml:space="preserve">Artırım Kaynakları </w:t>
            </w:r>
          </w:p>
        </w:tc>
        <w:tc>
          <w:tcPr>
            <w:tcW w:w="141" w:type="dxa"/>
          </w:tcPr>
          <w:p w14:paraId="1A3C77CF" w14:textId="77777777" w:rsidR="008A6683" w:rsidRPr="00C95A7B" w:rsidRDefault="008A6683" w:rsidP="00B0145C">
            <w:pPr>
              <w:spacing w:line="276" w:lineRule="auto"/>
              <w:jc w:val="center"/>
              <w:rPr>
                <w:b/>
                <w:snapToGrid w:val="0"/>
                <w:sz w:val="24"/>
                <w:szCs w:val="24"/>
              </w:rPr>
            </w:pPr>
            <w:r w:rsidRPr="00C95A7B">
              <w:rPr>
                <w:b/>
                <w:snapToGrid w:val="0"/>
                <w:sz w:val="24"/>
                <w:szCs w:val="24"/>
              </w:rPr>
              <w:t>:</w:t>
            </w:r>
          </w:p>
        </w:tc>
        <w:tc>
          <w:tcPr>
            <w:tcW w:w="3691" w:type="dxa"/>
          </w:tcPr>
          <w:p w14:paraId="1CCD128C" w14:textId="77777777" w:rsidR="008A6683" w:rsidRPr="00C95A7B" w:rsidRDefault="008A6683" w:rsidP="00B0145C">
            <w:pPr>
              <w:spacing w:line="276" w:lineRule="auto"/>
              <w:jc w:val="left"/>
              <w:rPr>
                <w:snapToGrid w:val="0"/>
                <w:sz w:val="24"/>
                <w:szCs w:val="24"/>
              </w:rPr>
            </w:pPr>
            <w:r w:rsidRPr="00C95A7B">
              <w:rPr>
                <w:rFonts w:ascii="Garamond" w:hAnsi="Garamond"/>
                <w:snapToGrid w:val="0"/>
                <w:sz w:val="24"/>
                <w:szCs w:val="24"/>
              </w:rPr>
              <w:t>Nakit</w:t>
            </w:r>
          </w:p>
        </w:tc>
      </w:tr>
      <w:tr w:rsidR="008A6683" w:rsidRPr="00C95A7B" w14:paraId="1EAB9DCA" w14:textId="77777777" w:rsidTr="008A6683">
        <w:trPr>
          <w:trHeight w:val="265"/>
        </w:trPr>
        <w:tc>
          <w:tcPr>
            <w:tcW w:w="5245" w:type="dxa"/>
          </w:tcPr>
          <w:p w14:paraId="6B0C03A8" w14:textId="77777777" w:rsidR="008A6683" w:rsidRPr="00C95A7B" w:rsidRDefault="008A6683" w:rsidP="00B0145C">
            <w:pPr>
              <w:pStyle w:val="Heading4"/>
              <w:tabs>
                <w:tab w:val="left" w:pos="537"/>
              </w:tabs>
              <w:spacing w:before="0" w:line="276" w:lineRule="auto"/>
              <w:ind w:left="-30"/>
              <w:jc w:val="left"/>
              <w:rPr>
                <w:rFonts w:ascii="Times New Roman" w:hAnsi="Times New Roman"/>
                <w:color w:val="auto"/>
                <w:szCs w:val="24"/>
              </w:rPr>
            </w:pPr>
            <w:r w:rsidRPr="00C95A7B">
              <w:rPr>
                <w:rFonts w:ascii="Times New Roman" w:hAnsi="Times New Roman"/>
                <w:caps w:val="0"/>
                <w:color w:val="auto"/>
                <w:szCs w:val="24"/>
                <w:lang w:val="tr-TR"/>
              </w:rPr>
              <w:t>2.3.</w:t>
            </w:r>
            <w:r w:rsidRPr="00C95A7B">
              <w:rPr>
                <w:rFonts w:ascii="Times New Roman" w:hAnsi="Times New Roman"/>
                <w:caps w:val="0"/>
                <w:color w:val="auto"/>
                <w:szCs w:val="24"/>
                <w:lang w:val="tr-TR"/>
              </w:rPr>
              <w:tab/>
              <w:t xml:space="preserve">Artırım Sonrası Sermaye </w:t>
            </w:r>
          </w:p>
        </w:tc>
        <w:tc>
          <w:tcPr>
            <w:tcW w:w="141" w:type="dxa"/>
          </w:tcPr>
          <w:p w14:paraId="46F53985" w14:textId="77777777" w:rsidR="008A6683" w:rsidRPr="00C95A7B" w:rsidRDefault="008A6683" w:rsidP="00B0145C">
            <w:pPr>
              <w:spacing w:line="276" w:lineRule="auto"/>
              <w:jc w:val="center"/>
              <w:rPr>
                <w:b/>
                <w:snapToGrid w:val="0"/>
                <w:sz w:val="24"/>
                <w:szCs w:val="24"/>
              </w:rPr>
            </w:pPr>
            <w:r w:rsidRPr="00C95A7B">
              <w:rPr>
                <w:b/>
                <w:snapToGrid w:val="0"/>
                <w:sz w:val="24"/>
                <w:szCs w:val="24"/>
              </w:rPr>
              <w:t>:</w:t>
            </w:r>
          </w:p>
        </w:tc>
        <w:tc>
          <w:tcPr>
            <w:tcW w:w="3691" w:type="dxa"/>
          </w:tcPr>
          <w:p w14:paraId="48AC8D0A" w14:textId="77777777" w:rsidR="008A6683" w:rsidRPr="00C95A7B" w:rsidRDefault="008A6683" w:rsidP="00B0145C">
            <w:pPr>
              <w:spacing w:line="276" w:lineRule="auto"/>
              <w:jc w:val="left"/>
              <w:rPr>
                <w:snapToGrid w:val="0"/>
                <w:sz w:val="24"/>
                <w:szCs w:val="24"/>
              </w:rPr>
            </w:pPr>
            <w:r w:rsidRPr="00C95A7B">
              <w:rPr>
                <w:rFonts w:ascii="Garamond" w:hAnsi="Garamond"/>
                <w:snapToGrid w:val="0"/>
                <w:sz w:val="24"/>
                <w:szCs w:val="24"/>
              </w:rPr>
              <w:t>650.000.000,-TL</w:t>
            </w:r>
          </w:p>
        </w:tc>
      </w:tr>
      <w:tr w:rsidR="008A6683" w:rsidRPr="00C95A7B" w14:paraId="7ED49B33" w14:textId="77777777" w:rsidTr="008A6683">
        <w:trPr>
          <w:trHeight w:val="290"/>
        </w:trPr>
        <w:tc>
          <w:tcPr>
            <w:tcW w:w="5245" w:type="dxa"/>
          </w:tcPr>
          <w:p w14:paraId="38D10A1A" w14:textId="77777777" w:rsidR="008A6683" w:rsidRPr="00C95A7B" w:rsidRDefault="008A6683" w:rsidP="00B0145C">
            <w:pPr>
              <w:pStyle w:val="Heading4"/>
              <w:tabs>
                <w:tab w:val="left" w:pos="537"/>
              </w:tabs>
              <w:spacing w:before="0" w:line="276" w:lineRule="auto"/>
              <w:ind w:left="-30"/>
              <w:jc w:val="left"/>
              <w:rPr>
                <w:rFonts w:ascii="Garamond" w:hAnsi="Garamond"/>
                <w:b w:val="0"/>
                <w:szCs w:val="24"/>
              </w:rPr>
            </w:pPr>
            <w:r w:rsidRPr="00C95A7B">
              <w:rPr>
                <w:rFonts w:ascii="Garamond" w:hAnsi="Garamond"/>
                <w:caps w:val="0"/>
                <w:color w:val="auto"/>
                <w:szCs w:val="24"/>
                <w:lang w:val="tr-TR"/>
              </w:rPr>
              <w:t>2.4.</w:t>
            </w:r>
            <w:r w:rsidRPr="00C95A7B">
              <w:rPr>
                <w:rFonts w:ascii="Garamond" w:hAnsi="Garamond"/>
                <w:caps w:val="0"/>
                <w:color w:val="auto"/>
                <w:szCs w:val="24"/>
                <w:lang w:val="tr-TR"/>
              </w:rPr>
              <w:tab/>
              <w:t>Sermayenin</w:t>
            </w:r>
          </w:p>
        </w:tc>
        <w:tc>
          <w:tcPr>
            <w:tcW w:w="141" w:type="dxa"/>
          </w:tcPr>
          <w:p w14:paraId="467D585E" w14:textId="77777777" w:rsidR="008A6683" w:rsidRPr="00C95A7B" w:rsidRDefault="008A6683" w:rsidP="00B0145C">
            <w:pPr>
              <w:spacing w:line="276" w:lineRule="auto"/>
              <w:jc w:val="center"/>
              <w:rPr>
                <w:rFonts w:ascii="Garamond" w:hAnsi="Garamond"/>
                <w:b/>
                <w:snapToGrid w:val="0"/>
                <w:sz w:val="24"/>
                <w:szCs w:val="24"/>
              </w:rPr>
            </w:pPr>
          </w:p>
        </w:tc>
        <w:tc>
          <w:tcPr>
            <w:tcW w:w="3691" w:type="dxa"/>
          </w:tcPr>
          <w:p w14:paraId="51B3EE95" w14:textId="77777777" w:rsidR="008A6683" w:rsidRPr="00C95A7B" w:rsidRDefault="008A6683" w:rsidP="00B0145C">
            <w:pPr>
              <w:spacing w:line="276" w:lineRule="auto"/>
              <w:jc w:val="left"/>
              <w:rPr>
                <w:rFonts w:ascii="Garamond" w:hAnsi="Garamond"/>
                <w:snapToGrid w:val="0"/>
                <w:sz w:val="24"/>
                <w:szCs w:val="24"/>
              </w:rPr>
            </w:pPr>
          </w:p>
        </w:tc>
      </w:tr>
      <w:tr w:rsidR="008A6683" w:rsidRPr="00C95A7B" w14:paraId="5BAAEFE2" w14:textId="77777777" w:rsidTr="008A6683">
        <w:trPr>
          <w:trHeight w:val="290"/>
        </w:trPr>
        <w:tc>
          <w:tcPr>
            <w:tcW w:w="5245" w:type="dxa"/>
          </w:tcPr>
          <w:p w14:paraId="3D52E1E6" w14:textId="77777777" w:rsidR="008A6683" w:rsidRPr="00C95A7B" w:rsidRDefault="008A6683" w:rsidP="00B0145C">
            <w:pPr>
              <w:pStyle w:val="ListParagraph"/>
              <w:numPr>
                <w:ilvl w:val="0"/>
                <w:numId w:val="4"/>
              </w:numPr>
              <w:spacing w:line="276" w:lineRule="auto"/>
              <w:ind w:left="544" w:firstLine="0"/>
              <w:jc w:val="left"/>
              <w:rPr>
                <w:rFonts w:ascii="Garamond" w:hAnsi="Garamond"/>
                <w:sz w:val="24"/>
                <w:szCs w:val="24"/>
              </w:rPr>
            </w:pPr>
            <w:r w:rsidRPr="00C95A7B">
              <w:rPr>
                <w:rFonts w:ascii="Garamond" w:hAnsi="Garamond"/>
                <w:sz w:val="24"/>
                <w:szCs w:val="24"/>
              </w:rPr>
              <w:t>Tescil Tarihi</w:t>
            </w:r>
          </w:p>
        </w:tc>
        <w:tc>
          <w:tcPr>
            <w:tcW w:w="141" w:type="dxa"/>
          </w:tcPr>
          <w:p w14:paraId="2FB0FD76" w14:textId="77777777" w:rsidR="008A6683" w:rsidRPr="00C95A7B" w:rsidRDefault="008A6683" w:rsidP="00B0145C">
            <w:pPr>
              <w:spacing w:line="276" w:lineRule="auto"/>
              <w:jc w:val="center"/>
              <w:rPr>
                <w:rFonts w:ascii="Garamond" w:hAnsi="Garamond"/>
                <w:b/>
                <w:snapToGrid w:val="0"/>
                <w:sz w:val="24"/>
                <w:szCs w:val="24"/>
              </w:rPr>
            </w:pPr>
            <w:r w:rsidRPr="00C95A7B">
              <w:rPr>
                <w:rFonts w:ascii="Garamond" w:hAnsi="Garamond"/>
                <w:b/>
                <w:snapToGrid w:val="0"/>
                <w:sz w:val="24"/>
                <w:szCs w:val="24"/>
              </w:rPr>
              <w:t>:</w:t>
            </w:r>
          </w:p>
        </w:tc>
        <w:tc>
          <w:tcPr>
            <w:tcW w:w="3691" w:type="dxa"/>
          </w:tcPr>
          <w:p w14:paraId="33F86798" w14:textId="77777777" w:rsidR="008A6683" w:rsidRPr="00C95A7B" w:rsidRDefault="008A6683" w:rsidP="00B0145C">
            <w:pPr>
              <w:spacing w:line="276" w:lineRule="auto"/>
              <w:jc w:val="left"/>
              <w:rPr>
                <w:rFonts w:ascii="Garamond" w:hAnsi="Garamond"/>
                <w:snapToGrid w:val="0"/>
                <w:sz w:val="24"/>
                <w:szCs w:val="24"/>
              </w:rPr>
            </w:pPr>
            <w:r w:rsidRPr="00C95A7B">
              <w:rPr>
                <w:rFonts w:ascii="Garamond" w:hAnsi="Garamond"/>
                <w:sz w:val="24"/>
                <w:szCs w:val="24"/>
              </w:rPr>
              <w:t xml:space="preserve">06.10.2021 </w:t>
            </w:r>
          </w:p>
        </w:tc>
      </w:tr>
      <w:tr w:rsidR="008A6683" w:rsidRPr="00C95A7B" w14:paraId="7DF6DD33" w14:textId="77777777" w:rsidTr="008A6683">
        <w:trPr>
          <w:trHeight w:val="264"/>
        </w:trPr>
        <w:tc>
          <w:tcPr>
            <w:tcW w:w="5245" w:type="dxa"/>
          </w:tcPr>
          <w:p w14:paraId="47C19DBF" w14:textId="77777777" w:rsidR="008A6683" w:rsidRPr="00C95A7B" w:rsidRDefault="008A6683" w:rsidP="00B0145C">
            <w:pPr>
              <w:pStyle w:val="ListParagraph"/>
              <w:numPr>
                <w:ilvl w:val="0"/>
                <w:numId w:val="4"/>
              </w:numPr>
              <w:spacing w:line="276" w:lineRule="auto"/>
              <w:ind w:left="544" w:firstLine="0"/>
              <w:jc w:val="left"/>
              <w:rPr>
                <w:rFonts w:ascii="Garamond" w:hAnsi="Garamond"/>
                <w:sz w:val="24"/>
                <w:szCs w:val="24"/>
              </w:rPr>
            </w:pPr>
            <w:r w:rsidRPr="00C95A7B">
              <w:rPr>
                <w:rFonts w:ascii="Garamond" w:hAnsi="Garamond"/>
                <w:sz w:val="24"/>
                <w:szCs w:val="24"/>
              </w:rPr>
              <w:t>İlan Edildiği TTSG Tarih ve Sayısı</w:t>
            </w:r>
          </w:p>
        </w:tc>
        <w:tc>
          <w:tcPr>
            <w:tcW w:w="141" w:type="dxa"/>
          </w:tcPr>
          <w:p w14:paraId="69CD90C2" w14:textId="77777777" w:rsidR="008A6683" w:rsidRPr="00C95A7B" w:rsidRDefault="008A6683" w:rsidP="00B0145C">
            <w:pPr>
              <w:spacing w:line="276" w:lineRule="auto"/>
              <w:jc w:val="center"/>
              <w:rPr>
                <w:rFonts w:ascii="Garamond" w:hAnsi="Garamond"/>
                <w:b/>
                <w:snapToGrid w:val="0"/>
                <w:sz w:val="24"/>
                <w:szCs w:val="24"/>
              </w:rPr>
            </w:pPr>
            <w:r w:rsidRPr="00C95A7B">
              <w:rPr>
                <w:rFonts w:ascii="Garamond" w:hAnsi="Garamond"/>
                <w:b/>
                <w:snapToGrid w:val="0"/>
                <w:sz w:val="24"/>
                <w:szCs w:val="24"/>
              </w:rPr>
              <w:t>:</w:t>
            </w:r>
          </w:p>
        </w:tc>
        <w:tc>
          <w:tcPr>
            <w:tcW w:w="3691" w:type="dxa"/>
          </w:tcPr>
          <w:p w14:paraId="0E3763A8" w14:textId="77777777" w:rsidR="008A6683" w:rsidRPr="00C95A7B" w:rsidRDefault="008A6683" w:rsidP="00B0145C">
            <w:pPr>
              <w:spacing w:line="276" w:lineRule="auto"/>
              <w:jc w:val="left"/>
              <w:rPr>
                <w:rFonts w:ascii="Garamond" w:hAnsi="Garamond"/>
                <w:sz w:val="24"/>
                <w:szCs w:val="24"/>
              </w:rPr>
            </w:pPr>
            <w:r w:rsidRPr="00C95A7B">
              <w:rPr>
                <w:rFonts w:ascii="Garamond" w:hAnsi="Garamond"/>
                <w:sz w:val="24"/>
                <w:szCs w:val="24"/>
              </w:rPr>
              <w:t>06.10.2021 tarih ve 10424 sayılı TTSG ve 12.10.2021 tarih ve 10428 sayılı TTSG (düzeltme)</w:t>
            </w:r>
          </w:p>
        </w:tc>
      </w:tr>
      <w:tr w:rsidR="008A6683" w:rsidRPr="00C95A7B" w14:paraId="45E789F0" w14:textId="77777777" w:rsidTr="008A6683">
        <w:trPr>
          <w:trHeight w:val="652"/>
        </w:trPr>
        <w:tc>
          <w:tcPr>
            <w:tcW w:w="5245" w:type="dxa"/>
          </w:tcPr>
          <w:p w14:paraId="0AA42BCA" w14:textId="7BFD12B3" w:rsidR="008A6683" w:rsidRPr="008A6683" w:rsidRDefault="008A6683" w:rsidP="00B0145C">
            <w:pPr>
              <w:rPr>
                <w:rFonts w:ascii="Garamond" w:hAnsi="Garamond"/>
                <w:b/>
                <w:sz w:val="24"/>
                <w:szCs w:val="24"/>
              </w:rPr>
            </w:pPr>
            <w:r w:rsidRPr="00C95A7B">
              <w:rPr>
                <w:rFonts w:ascii="Garamond" w:hAnsi="Garamond"/>
                <w:b/>
                <w:sz w:val="24"/>
                <w:szCs w:val="24"/>
              </w:rPr>
              <w:t xml:space="preserve">2.5. </w:t>
            </w:r>
            <w:r w:rsidRPr="00C95A7B">
              <w:rPr>
                <w:rFonts w:ascii="Garamond" w:hAnsi="Garamond"/>
                <w:b/>
                <w:sz w:val="24"/>
                <w:szCs w:val="24"/>
              </w:rPr>
              <w:tab/>
              <w:t>Sermayenin Ödenmiş Kısmının Tespitine İlişkin Mali Müşavirlik Raporunun</w:t>
            </w:r>
            <w:r w:rsidRPr="00C95A7B">
              <w:rPr>
                <w:rFonts w:ascii="Garamond" w:hAnsi="Garamond"/>
                <w:b/>
                <w:sz w:val="24"/>
                <w:szCs w:val="24"/>
              </w:rPr>
              <w:br/>
              <w:t xml:space="preserve">Tarih ve Sayısı </w:t>
            </w:r>
          </w:p>
        </w:tc>
        <w:tc>
          <w:tcPr>
            <w:tcW w:w="141" w:type="dxa"/>
          </w:tcPr>
          <w:p w14:paraId="5730904B" w14:textId="77777777" w:rsidR="008A6683" w:rsidRPr="00C95A7B" w:rsidRDefault="008A6683" w:rsidP="00B0145C">
            <w:pPr>
              <w:spacing w:line="276" w:lineRule="auto"/>
              <w:jc w:val="center"/>
              <w:rPr>
                <w:b/>
                <w:snapToGrid w:val="0"/>
                <w:sz w:val="24"/>
                <w:szCs w:val="24"/>
              </w:rPr>
            </w:pPr>
            <w:r w:rsidRPr="00C95A7B">
              <w:rPr>
                <w:rFonts w:ascii="Garamond" w:hAnsi="Garamond"/>
                <w:b/>
                <w:snapToGrid w:val="0"/>
                <w:sz w:val="24"/>
                <w:szCs w:val="24"/>
              </w:rPr>
              <w:t>:</w:t>
            </w:r>
          </w:p>
        </w:tc>
        <w:tc>
          <w:tcPr>
            <w:tcW w:w="3691" w:type="dxa"/>
          </w:tcPr>
          <w:p w14:paraId="7D1C68A5" w14:textId="2AE0F233" w:rsidR="008A6683" w:rsidRPr="00C95A7B" w:rsidRDefault="00C22F4C" w:rsidP="00B0145C">
            <w:pPr>
              <w:spacing w:line="276" w:lineRule="auto"/>
              <w:jc w:val="left"/>
              <w:rPr>
                <w:sz w:val="24"/>
                <w:szCs w:val="24"/>
              </w:rPr>
            </w:pPr>
            <w:r>
              <w:rPr>
                <w:rFonts w:ascii="Garamond" w:hAnsi="Garamond"/>
                <w:sz w:val="24"/>
                <w:szCs w:val="24"/>
              </w:rPr>
              <w:t>12</w:t>
            </w:r>
            <w:r w:rsidR="008A6683" w:rsidRPr="00C95A7B">
              <w:rPr>
                <w:rFonts w:ascii="Garamond" w:hAnsi="Garamond"/>
                <w:sz w:val="24"/>
                <w:szCs w:val="24"/>
              </w:rPr>
              <w:t>.0</w:t>
            </w:r>
            <w:r>
              <w:rPr>
                <w:rFonts w:ascii="Garamond" w:hAnsi="Garamond"/>
                <w:sz w:val="24"/>
                <w:szCs w:val="24"/>
              </w:rPr>
              <w:t>7</w:t>
            </w:r>
            <w:r w:rsidR="008A6683" w:rsidRPr="00C95A7B">
              <w:rPr>
                <w:rFonts w:ascii="Garamond" w:hAnsi="Garamond"/>
                <w:sz w:val="24"/>
                <w:szCs w:val="24"/>
              </w:rPr>
              <w:t>.202</w:t>
            </w:r>
            <w:r>
              <w:rPr>
                <w:rFonts w:ascii="Garamond" w:hAnsi="Garamond"/>
                <w:sz w:val="24"/>
                <w:szCs w:val="24"/>
              </w:rPr>
              <w:t>4</w:t>
            </w:r>
            <w:r w:rsidR="008A6683" w:rsidRPr="00C95A7B">
              <w:rPr>
                <w:rFonts w:ascii="Garamond" w:hAnsi="Garamond"/>
                <w:sz w:val="24"/>
                <w:szCs w:val="24"/>
              </w:rPr>
              <w:t xml:space="preserve"> tarih ve 86/202</w:t>
            </w:r>
            <w:r>
              <w:rPr>
                <w:rFonts w:ascii="Garamond" w:hAnsi="Garamond"/>
                <w:sz w:val="24"/>
                <w:szCs w:val="24"/>
              </w:rPr>
              <w:t>4</w:t>
            </w:r>
            <w:r w:rsidR="008A6683" w:rsidRPr="00C95A7B">
              <w:rPr>
                <w:rFonts w:ascii="Garamond" w:hAnsi="Garamond"/>
                <w:sz w:val="24"/>
                <w:szCs w:val="24"/>
              </w:rPr>
              <w:t>/</w:t>
            </w:r>
            <w:r w:rsidR="008A6683" w:rsidRPr="003C38CD">
              <w:rPr>
                <w:rFonts w:ascii="Garamond" w:hAnsi="Garamond"/>
                <w:sz w:val="24"/>
                <w:szCs w:val="24"/>
              </w:rPr>
              <w:t>Ö</w:t>
            </w:r>
            <w:r w:rsidR="008A6683" w:rsidRPr="00C95A7B">
              <w:rPr>
                <w:rFonts w:ascii="Garamond" w:hAnsi="Garamond"/>
                <w:sz w:val="24"/>
                <w:szCs w:val="24"/>
              </w:rPr>
              <w:t>-1</w:t>
            </w:r>
            <w:r>
              <w:rPr>
                <w:rFonts w:ascii="Garamond" w:hAnsi="Garamond"/>
                <w:sz w:val="24"/>
                <w:szCs w:val="24"/>
              </w:rPr>
              <w:t>3</w:t>
            </w:r>
            <w:r w:rsidR="008A6683" w:rsidRPr="00C95A7B">
              <w:rPr>
                <w:rFonts w:ascii="Garamond" w:hAnsi="Garamond"/>
                <w:sz w:val="24"/>
                <w:szCs w:val="24"/>
              </w:rPr>
              <w:t xml:space="preserve"> sayılı Yeminli Mali Müşavir Raporu</w:t>
            </w:r>
          </w:p>
        </w:tc>
      </w:tr>
    </w:tbl>
    <w:p w14:paraId="3AAD1BDC" w14:textId="77777777" w:rsidR="00F55BF6" w:rsidRPr="008D4F10" w:rsidRDefault="00F55BF6" w:rsidP="008A6683">
      <w:pPr>
        <w:spacing w:line="360" w:lineRule="auto"/>
        <w:rPr>
          <w:b/>
          <w:caps/>
          <w:snapToGrid w:val="0"/>
          <w:sz w:val="24"/>
          <w:szCs w:val="24"/>
        </w:rPr>
      </w:pPr>
    </w:p>
    <w:p w14:paraId="69353656" w14:textId="77777777" w:rsidR="00885360" w:rsidRPr="002F4273" w:rsidRDefault="00FB580B" w:rsidP="00B127BF">
      <w:pPr>
        <w:numPr>
          <w:ilvl w:val="0"/>
          <w:numId w:val="1"/>
        </w:numPr>
        <w:shd w:val="clear" w:color="auto" w:fill="FFFFFF" w:themeFill="background1"/>
        <w:tabs>
          <w:tab w:val="clear" w:pos="360"/>
        </w:tabs>
        <w:spacing w:line="360" w:lineRule="auto"/>
        <w:ind w:left="567" w:hanging="567"/>
        <w:rPr>
          <w:b/>
          <w:caps/>
          <w:snapToGrid w:val="0"/>
          <w:sz w:val="24"/>
          <w:szCs w:val="24"/>
        </w:rPr>
      </w:pPr>
      <w:r w:rsidRPr="002F4273">
        <w:rPr>
          <w:b/>
          <w:sz w:val="24"/>
          <w:szCs w:val="24"/>
        </w:rPr>
        <w:t>FİNANSAL</w:t>
      </w:r>
      <w:r w:rsidRPr="002F4273">
        <w:rPr>
          <w:b/>
          <w:caps/>
          <w:snapToGrid w:val="0"/>
          <w:sz w:val="24"/>
          <w:szCs w:val="24"/>
        </w:rPr>
        <w:t xml:space="preserve"> TABLOLAR</w:t>
      </w:r>
      <w:r w:rsidR="000E14D4" w:rsidRPr="002F4273">
        <w:rPr>
          <w:b/>
          <w:caps/>
          <w:snapToGrid w:val="0"/>
          <w:sz w:val="24"/>
          <w:szCs w:val="24"/>
        </w:rPr>
        <w:t xml:space="preserve"> VE BAĞIMSIZ DENETİM</w:t>
      </w:r>
    </w:p>
    <w:p w14:paraId="5115CD5E" w14:textId="388E600B" w:rsidR="00966E46" w:rsidRPr="003077C6" w:rsidRDefault="006203DF" w:rsidP="00DC2F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76" w:lineRule="auto"/>
        <w:ind w:left="0" w:right="28"/>
        <w:rPr>
          <w:snapToGrid w:val="0"/>
          <w:sz w:val="24"/>
          <w:szCs w:val="24"/>
        </w:rPr>
      </w:pPr>
      <w:r w:rsidRPr="003077C6">
        <w:rPr>
          <w:snapToGrid w:val="0"/>
          <w:sz w:val="24"/>
          <w:szCs w:val="24"/>
        </w:rPr>
        <w:t>Şirket’in 20</w:t>
      </w:r>
      <w:r w:rsidR="008A6683" w:rsidRPr="003077C6">
        <w:rPr>
          <w:snapToGrid w:val="0"/>
          <w:sz w:val="24"/>
          <w:szCs w:val="24"/>
        </w:rPr>
        <w:t>2</w:t>
      </w:r>
      <w:r w:rsidR="00223E8D">
        <w:rPr>
          <w:snapToGrid w:val="0"/>
          <w:sz w:val="24"/>
          <w:szCs w:val="24"/>
        </w:rPr>
        <w:t>1</w:t>
      </w:r>
      <w:r w:rsidR="00A37044" w:rsidRPr="003077C6">
        <w:rPr>
          <w:snapToGrid w:val="0"/>
          <w:sz w:val="24"/>
          <w:szCs w:val="24"/>
        </w:rPr>
        <w:t>,</w:t>
      </w:r>
      <w:r w:rsidRPr="003077C6">
        <w:rPr>
          <w:snapToGrid w:val="0"/>
          <w:sz w:val="24"/>
          <w:szCs w:val="24"/>
        </w:rPr>
        <w:t xml:space="preserve"> 20</w:t>
      </w:r>
      <w:r w:rsidR="008A6683" w:rsidRPr="003077C6">
        <w:rPr>
          <w:snapToGrid w:val="0"/>
          <w:sz w:val="24"/>
          <w:szCs w:val="24"/>
        </w:rPr>
        <w:t>2</w:t>
      </w:r>
      <w:r w:rsidR="00223E8D">
        <w:rPr>
          <w:snapToGrid w:val="0"/>
          <w:sz w:val="24"/>
          <w:szCs w:val="24"/>
        </w:rPr>
        <w:t>2</w:t>
      </w:r>
      <w:r w:rsidRPr="003077C6">
        <w:rPr>
          <w:snapToGrid w:val="0"/>
          <w:sz w:val="24"/>
          <w:szCs w:val="24"/>
        </w:rPr>
        <w:t xml:space="preserve"> </w:t>
      </w:r>
      <w:r w:rsidR="00A37044" w:rsidRPr="003077C6">
        <w:rPr>
          <w:snapToGrid w:val="0"/>
          <w:sz w:val="24"/>
          <w:szCs w:val="24"/>
        </w:rPr>
        <w:t>ve 202</w:t>
      </w:r>
      <w:r w:rsidR="00223E8D">
        <w:rPr>
          <w:snapToGrid w:val="0"/>
          <w:sz w:val="24"/>
          <w:szCs w:val="24"/>
        </w:rPr>
        <w:t>3</w:t>
      </w:r>
      <w:r w:rsidR="00A37044" w:rsidRPr="003077C6">
        <w:rPr>
          <w:snapToGrid w:val="0"/>
          <w:sz w:val="24"/>
          <w:szCs w:val="24"/>
        </w:rPr>
        <w:t xml:space="preserve"> </w:t>
      </w:r>
      <w:r w:rsidRPr="003077C6">
        <w:rPr>
          <w:snapToGrid w:val="0"/>
          <w:sz w:val="24"/>
          <w:szCs w:val="24"/>
        </w:rPr>
        <w:t>yılları</w:t>
      </w:r>
      <w:r w:rsidR="00A37044" w:rsidRPr="003077C6">
        <w:rPr>
          <w:snapToGrid w:val="0"/>
          <w:sz w:val="24"/>
          <w:szCs w:val="24"/>
        </w:rPr>
        <w:t xml:space="preserve">na </w:t>
      </w:r>
      <w:r w:rsidR="008A6683" w:rsidRPr="003077C6">
        <w:rPr>
          <w:snapToGrid w:val="0"/>
          <w:sz w:val="24"/>
          <w:szCs w:val="24"/>
        </w:rPr>
        <w:t xml:space="preserve">ilişkin </w:t>
      </w:r>
      <w:r w:rsidRPr="003077C6">
        <w:rPr>
          <w:snapToGrid w:val="0"/>
          <w:sz w:val="24"/>
          <w:szCs w:val="24"/>
        </w:rPr>
        <w:t xml:space="preserve">finansal tablolarının bağımsız denetimi hakkında bilgiler aşağıdaki tabloda verilmektedir. </w:t>
      </w:r>
    </w:p>
    <w:tbl>
      <w:tblPr>
        <w:tblStyle w:val="TableGrid"/>
        <w:tblW w:w="9849" w:type="dxa"/>
        <w:tblInd w:w="-5" w:type="dxa"/>
        <w:tblLook w:val="04A0" w:firstRow="1" w:lastRow="0" w:firstColumn="1" w:lastColumn="0" w:noHBand="0" w:noVBand="1"/>
      </w:tblPr>
      <w:tblGrid>
        <w:gridCol w:w="1776"/>
        <w:gridCol w:w="2364"/>
        <w:gridCol w:w="1697"/>
        <w:gridCol w:w="2243"/>
        <w:gridCol w:w="1769"/>
      </w:tblGrid>
      <w:tr w:rsidR="003C75BC" w:rsidRPr="003077C6" w14:paraId="001695A4" w14:textId="77777777" w:rsidTr="00223E8D">
        <w:tc>
          <w:tcPr>
            <w:tcW w:w="1776" w:type="dxa"/>
            <w:vAlign w:val="center"/>
          </w:tcPr>
          <w:p w14:paraId="73B84AC7" w14:textId="12790707" w:rsidR="003C75BC" w:rsidRPr="003077C6" w:rsidRDefault="003C75BC" w:rsidP="00E948C6">
            <w:pPr>
              <w:pStyle w:val="ListParagraph"/>
              <w:spacing w:line="276" w:lineRule="auto"/>
              <w:ind w:left="0"/>
              <w:jc w:val="center"/>
              <w:rPr>
                <w:b/>
                <w:sz w:val="22"/>
                <w:szCs w:val="22"/>
              </w:rPr>
            </w:pPr>
            <w:r w:rsidRPr="003077C6">
              <w:rPr>
                <w:b/>
                <w:sz w:val="22"/>
                <w:szCs w:val="22"/>
              </w:rPr>
              <w:t>Finansal Tablo Tarihi</w:t>
            </w:r>
          </w:p>
        </w:tc>
        <w:tc>
          <w:tcPr>
            <w:tcW w:w="2364" w:type="dxa"/>
            <w:vAlign w:val="center"/>
          </w:tcPr>
          <w:p w14:paraId="5D137F19" w14:textId="2FEC301D" w:rsidR="003C75BC" w:rsidRPr="003077C6" w:rsidRDefault="00F15237" w:rsidP="00E948C6">
            <w:pPr>
              <w:pStyle w:val="ListParagraph"/>
              <w:spacing w:line="276" w:lineRule="auto"/>
              <w:ind w:left="0"/>
              <w:jc w:val="center"/>
              <w:rPr>
                <w:b/>
                <w:sz w:val="22"/>
                <w:szCs w:val="22"/>
              </w:rPr>
            </w:pPr>
            <w:r w:rsidRPr="003077C6">
              <w:rPr>
                <w:b/>
                <w:sz w:val="22"/>
                <w:szCs w:val="22"/>
              </w:rPr>
              <w:t>Hazırlanma Esasları *</w:t>
            </w:r>
          </w:p>
        </w:tc>
        <w:tc>
          <w:tcPr>
            <w:tcW w:w="1697" w:type="dxa"/>
            <w:vAlign w:val="center"/>
          </w:tcPr>
          <w:p w14:paraId="0019B3AD" w14:textId="1774209A" w:rsidR="003C75BC" w:rsidRPr="003077C6" w:rsidRDefault="003C75BC" w:rsidP="00E948C6">
            <w:pPr>
              <w:pStyle w:val="ListParagraph"/>
              <w:spacing w:line="276" w:lineRule="auto"/>
              <w:ind w:left="0"/>
              <w:jc w:val="center"/>
              <w:rPr>
                <w:b/>
                <w:sz w:val="22"/>
                <w:szCs w:val="22"/>
              </w:rPr>
            </w:pPr>
            <w:r w:rsidRPr="003077C6">
              <w:rPr>
                <w:b/>
                <w:sz w:val="22"/>
                <w:szCs w:val="22"/>
              </w:rPr>
              <w:t>Konsolide/Solo</w:t>
            </w:r>
          </w:p>
        </w:tc>
        <w:tc>
          <w:tcPr>
            <w:tcW w:w="2243" w:type="dxa"/>
            <w:vAlign w:val="center"/>
          </w:tcPr>
          <w:p w14:paraId="750E9F3A" w14:textId="77777777" w:rsidR="003C75BC" w:rsidRPr="003077C6" w:rsidRDefault="003C75BC" w:rsidP="00E948C6">
            <w:pPr>
              <w:pStyle w:val="ListParagraph"/>
              <w:spacing w:line="276" w:lineRule="auto"/>
              <w:ind w:left="0"/>
              <w:jc w:val="center"/>
              <w:rPr>
                <w:b/>
                <w:sz w:val="22"/>
                <w:szCs w:val="22"/>
              </w:rPr>
            </w:pPr>
            <w:r w:rsidRPr="003077C6">
              <w:rPr>
                <w:b/>
                <w:sz w:val="22"/>
                <w:szCs w:val="22"/>
              </w:rPr>
              <w:t>Bağımsız Denetim Kuruluşu</w:t>
            </w:r>
          </w:p>
        </w:tc>
        <w:tc>
          <w:tcPr>
            <w:tcW w:w="1769" w:type="dxa"/>
            <w:vAlign w:val="center"/>
          </w:tcPr>
          <w:p w14:paraId="4CFF7ACB" w14:textId="12FE97BD" w:rsidR="003C75BC" w:rsidRPr="003077C6" w:rsidRDefault="003C75BC" w:rsidP="00E948C6">
            <w:pPr>
              <w:pStyle w:val="ListParagraph"/>
              <w:spacing w:line="276" w:lineRule="auto"/>
              <w:ind w:left="0"/>
              <w:jc w:val="center"/>
              <w:rPr>
                <w:b/>
                <w:sz w:val="22"/>
                <w:szCs w:val="22"/>
              </w:rPr>
            </w:pPr>
            <w:r w:rsidRPr="003077C6">
              <w:rPr>
                <w:b/>
                <w:sz w:val="22"/>
                <w:szCs w:val="22"/>
              </w:rPr>
              <w:t>Bağımsız Denetim Görüşü*</w:t>
            </w:r>
            <w:r w:rsidR="00F15237" w:rsidRPr="003077C6">
              <w:rPr>
                <w:b/>
                <w:sz w:val="22"/>
                <w:szCs w:val="22"/>
              </w:rPr>
              <w:t>*</w:t>
            </w:r>
          </w:p>
        </w:tc>
      </w:tr>
      <w:tr w:rsidR="00223E8D" w:rsidRPr="003077C6" w14:paraId="217F594C" w14:textId="77777777" w:rsidTr="00223E8D">
        <w:tc>
          <w:tcPr>
            <w:tcW w:w="1776" w:type="dxa"/>
          </w:tcPr>
          <w:p w14:paraId="7D776A86" w14:textId="032E1F80" w:rsidR="00223E8D" w:rsidRPr="003077C6" w:rsidRDefault="00223E8D" w:rsidP="00223E8D">
            <w:pPr>
              <w:pStyle w:val="ListParagraph"/>
              <w:spacing w:line="276" w:lineRule="auto"/>
              <w:ind w:left="0"/>
              <w:rPr>
                <w:b/>
                <w:sz w:val="22"/>
                <w:szCs w:val="22"/>
              </w:rPr>
            </w:pPr>
            <w:r w:rsidRPr="003077C6">
              <w:rPr>
                <w:b/>
                <w:sz w:val="22"/>
                <w:szCs w:val="22"/>
              </w:rPr>
              <w:t>31.12.2021</w:t>
            </w:r>
          </w:p>
        </w:tc>
        <w:tc>
          <w:tcPr>
            <w:tcW w:w="2364" w:type="dxa"/>
          </w:tcPr>
          <w:p w14:paraId="21EA321F" w14:textId="5BBF9997" w:rsidR="00223E8D" w:rsidRPr="003077C6" w:rsidRDefault="00223E8D" w:rsidP="00223E8D">
            <w:pPr>
              <w:pStyle w:val="ListParagraph"/>
              <w:spacing w:line="276" w:lineRule="auto"/>
              <w:ind w:left="0"/>
              <w:rPr>
                <w:sz w:val="22"/>
                <w:szCs w:val="22"/>
              </w:rPr>
            </w:pPr>
            <w:r w:rsidRPr="003077C6">
              <w:rPr>
                <w:rFonts w:ascii="Garamond" w:hAnsi="Garamond"/>
                <w:sz w:val="22"/>
                <w:szCs w:val="22"/>
              </w:rPr>
              <w:t>Türkiye Muhasebe Standartları*</w:t>
            </w:r>
          </w:p>
        </w:tc>
        <w:tc>
          <w:tcPr>
            <w:tcW w:w="1697" w:type="dxa"/>
          </w:tcPr>
          <w:p w14:paraId="693E8E7D" w14:textId="63E63F28" w:rsidR="00223E8D" w:rsidRPr="003077C6" w:rsidRDefault="00223E8D" w:rsidP="00223E8D">
            <w:pPr>
              <w:pStyle w:val="ListParagraph"/>
              <w:spacing w:line="276" w:lineRule="auto"/>
              <w:ind w:left="0"/>
              <w:rPr>
                <w:sz w:val="22"/>
                <w:szCs w:val="22"/>
              </w:rPr>
            </w:pPr>
            <w:r w:rsidRPr="003077C6">
              <w:rPr>
                <w:rFonts w:ascii="Garamond" w:hAnsi="Garamond"/>
                <w:sz w:val="22"/>
                <w:szCs w:val="22"/>
              </w:rPr>
              <w:t>Konsolide</w:t>
            </w:r>
          </w:p>
        </w:tc>
        <w:tc>
          <w:tcPr>
            <w:tcW w:w="2243" w:type="dxa"/>
          </w:tcPr>
          <w:p w14:paraId="1FED49F9" w14:textId="2C1428C0" w:rsidR="00223E8D" w:rsidRPr="003077C6" w:rsidRDefault="00223E8D" w:rsidP="00223E8D">
            <w:pPr>
              <w:pStyle w:val="ListParagraph"/>
              <w:spacing w:line="276" w:lineRule="auto"/>
              <w:ind w:left="0"/>
              <w:rPr>
                <w:sz w:val="22"/>
                <w:szCs w:val="22"/>
              </w:rPr>
            </w:pPr>
            <w:r w:rsidRPr="003077C6">
              <w:rPr>
                <w:rFonts w:ascii="Garamond" w:hAnsi="Garamond"/>
                <w:sz w:val="22"/>
                <w:szCs w:val="22"/>
              </w:rPr>
              <w:t>KPMG Bağımsız Denetim ve SMMM A.Ş.</w:t>
            </w:r>
          </w:p>
        </w:tc>
        <w:tc>
          <w:tcPr>
            <w:tcW w:w="1769" w:type="dxa"/>
          </w:tcPr>
          <w:p w14:paraId="6D3B92E5" w14:textId="7C4E9C7D" w:rsidR="00223E8D" w:rsidRPr="003077C6" w:rsidRDefault="00223E8D" w:rsidP="00223E8D">
            <w:pPr>
              <w:pStyle w:val="ListParagraph"/>
              <w:spacing w:line="276" w:lineRule="auto"/>
              <w:ind w:left="0"/>
              <w:rPr>
                <w:sz w:val="22"/>
                <w:szCs w:val="22"/>
              </w:rPr>
            </w:pPr>
            <w:r w:rsidRPr="003077C6">
              <w:rPr>
                <w:rFonts w:ascii="Garamond" w:hAnsi="Garamond"/>
                <w:sz w:val="22"/>
                <w:szCs w:val="22"/>
              </w:rPr>
              <w:t>Olumlu</w:t>
            </w:r>
          </w:p>
        </w:tc>
      </w:tr>
      <w:tr w:rsidR="00223E8D" w:rsidRPr="003077C6" w14:paraId="4679437F" w14:textId="77777777" w:rsidTr="00223E8D">
        <w:tc>
          <w:tcPr>
            <w:tcW w:w="1776" w:type="dxa"/>
          </w:tcPr>
          <w:p w14:paraId="2D918710" w14:textId="330F7B3F" w:rsidR="00223E8D" w:rsidRPr="003077C6" w:rsidRDefault="00223E8D" w:rsidP="00223E8D">
            <w:pPr>
              <w:pStyle w:val="ListParagraph"/>
              <w:spacing w:line="276" w:lineRule="auto"/>
              <w:ind w:left="0"/>
              <w:rPr>
                <w:b/>
                <w:sz w:val="22"/>
                <w:szCs w:val="22"/>
              </w:rPr>
            </w:pPr>
            <w:r w:rsidRPr="003077C6">
              <w:rPr>
                <w:b/>
                <w:sz w:val="22"/>
                <w:szCs w:val="22"/>
              </w:rPr>
              <w:t>31.12.2022</w:t>
            </w:r>
          </w:p>
        </w:tc>
        <w:tc>
          <w:tcPr>
            <w:tcW w:w="2364" w:type="dxa"/>
          </w:tcPr>
          <w:p w14:paraId="5DD20A79" w14:textId="0BACE0D0" w:rsidR="00223E8D" w:rsidRPr="003077C6" w:rsidRDefault="00223E8D" w:rsidP="00223E8D">
            <w:pPr>
              <w:pStyle w:val="ListParagraph"/>
              <w:spacing w:line="276" w:lineRule="auto"/>
              <w:ind w:left="0"/>
              <w:rPr>
                <w:sz w:val="22"/>
                <w:szCs w:val="22"/>
              </w:rPr>
            </w:pPr>
            <w:r w:rsidRPr="003077C6">
              <w:rPr>
                <w:rFonts w:ascii="Garamond" w:hAnsi="Garamond"/>
                <w:sz w:val="22"/>
                <w:szCs w:val="22"/>
              </w:rPr>
              <w:t>Türkiye Muhasebe Standartları*</w:t>
            </w:r>
          </w:p>
        </w:tc>
        <w:tc>
          <w:tcPr>
            <w:tcW w:w="1697" w:type="dxa"/>
          </w:tcPr>
          <w:p w14:paraId="42F72B1B" w14:textId="6BF194BF" w:rsidR="00223E8D" w:rsidRPr="003077C6" w:rsidRDefault="00223E8D" w:rsidP="00223E8D">
            <w:pPr>
              <w:pStyle w:val="ListParagraph"/>
              <w:spacing w:line="276" w:lineRule="auto"/>
              <w:ind w:left="0"/>
              <w:rPr>
                <w:sz w:val="22"/>
                <w:szCs w:val="22"/>
              </w:rPr>
            </w:pPr>
            <w:r w:rsidRPr="003077C6">
              <w:rPr>
                <w:rFonts w:ascii="Garamond" w:hAnsi="Garamond"/>
                <w:sz w:val="22"/>
                <w:szCs w:val="22"/>
              </w:rPr>
              <w:t>Konsolide</w:t>
            </w:r>
          </w:p>
        </w:tc>
        <w:tc>
          <w:tcPr>
            <w:tcW w:w="2243" w:type="dxa"/>
          </w:tcPr>
          <w:p w14:paraId="1F3D90CA" w14:textId="2C85CF46" w:rsidR="00223E8D" w:rsidRPr="003077C6" w:rsidRDefault="00223E8D" w:rsidP="00223E8D">
            <w:pPr>
              <w:pStyle w:val="ListParagraph"/>
              <w:spacing w:line="276" w:lineRule="auto"/>
              <w:ind w:left="0"/>
              <w:rPr>
                <w:sz w:val="22"/>
                <w:szCs w:val="22"/>
              </w:rPr>
            </w:pPr>
            <w:r w:rsidRPr="003077C6">
              <w:rPr>
                <w:sz w:val="22"/>
                <w:szCs w:val="22"/>
              </w:rPr>
              <w:t>PKF Aday Bağımsız Denetim A.Ş.</w:t>
            </w:r>
          </w:p>
        </w:tc>
        <w:tc>
          <w:tcPr>
            <w:tcW w:w="1769" w:type="dxa"/>
          </w:tcPr>
          <w:p w14:paraId="17E85107" w14:textId="195B6ADF" w:rsidR="00223E8D" w:rsidRPr="003077C6" w:rsidRDefault="00223E8D" w:rsidP="00223E8D">
            <w:pPr>
              <w:pStyle w:val="ListParagraph"/>
              <w:spacing w:line="276" w:lineRule="auto"/>
              <w:ind w:left="0"/>
              <w:rPr>
                <w:sz w:val="22"/>
                <w:szCs w:val="22"/>
              </w:rPr>
            </w:pPr>
            <w:r w:rsidRPr="003077C6">
              <w:rPr>
                <w:sz w:val="22"/>
                <w:szCs w:val="22"/>
              </w:rPr>
              <w:t>Olumlu</w:t>
            </w:r>
          </w:p>
        </w:tc>
      </w:tr>
      <w:tr w:rsidR="008A6683" w:rsidRPr="00C96AA5" w14:paraId="513197B9" w14:textId="77777777" w:rsidTr="00223E8D">
        <w:tc>
          <w:tcPr>
            <w:tcW w:w="1776" w:type="dxa"/>
          </w:tcPr>
          <w:p w14:paraId="1B011DEF" w14:textId="09082326" w:rsidR="008A6683" w:rsidRPr="003077C6" w:rsidRDefault="008A6683" w:rsidP="00514294">
            <w:pPr>
              <w:pStyle w:val="ListParagraph"/>
              <w:spacing w:line="276" w:lineRule="auto"/>
              <w:ind w:left="0"/>
              <w:rPr>
                <w:b/>
                <w:sz w:val="22"/>
                <w:szCs w:val="22"/>
              </w:rPr>
            </w:pPr>
            <w:r w:rsidRPr="003077C6">
              <w:rPr>
                <w:b/>
                <w:sz w:val="22"/>
                <w:szCs w:val="22"/>
              </w:rPr>
              <w:t>3</w:t>
            </w:r>
            <w:r w:rsidR="00A37044" w:rsidRPr="003077C6">
              <w:rPr>
                <w:b/>
                <w:sz w:val="22"/>
                <w:szCs w:val="22"/>
              </w:rPr>
              <w:t>1</w:t>
            </w:r>
            <w:r w:rsidRPr="003077C6">
              <w:rPr>
                <w:b/>
                <w:sz w:val="22"/>
                <w:szCs w:val="22"/>
              </w:rPr>
              <w:t>.</w:t>
            </w:r>
            <w:r w:rsidR="00A37044" w:rsidRPr="003077C6">
              <w:rPr>
                <w:b/>
                <w:sz w:val="22"/>
                <w:szCs w:val="22"/>
              </w:rPr>
              <w:t>12</w:t>
            </w:r>
            <w:r w:rsidRPr="003077C6">
              <w:rPr>
                <w:b/>
                <w:sz w:val="22"/>
                <w:szCs w:val="22"/>
              </w:rPr>
              <w:t>.</w:t>
            </w:r>
            <w:r w:rsidR="00C96AA5" w:rsidRPr="003077C6">
              <w:rPr>
                <w:b/>
                <w:sz w:val="22"/>
                <w:szCs w:val="22"/>
              </w:rPr>
              <w:t>202</w:t>
            </w:r>
            <w:r w:rsidR="00223E8D">
              <w:rPr>
                <w:b/>
                <w:sz w:val="22"/>
                <w:szCs w:val="22"/>
              </w:rPr>
              <w:t>3</w:t>
            </w:r>
          </w:p>
        </w:tc>
        <w:tc>
          <w:tcPr>
            <w:tcW w:w="2364" w:type="dxa"/>
          </w:tcPr>
          <w:p w14:paraId="14E614A5" w14:textId="2A989F5E" w:rsidR="008A6683" w:rsidRPr="003077C6" w:rsidRDefault="008A6683" w:rsidP="00514294">
            <w:pPr>
              <w:pStyle w:val="ListParagraph"/>
              <w:spacing w:line="276" w:lineRule="auto"/>
              <w:ind w:left="0"/>
              <w:rPr>
                <w:rFonts w:ascii="Garamond" w:hAnsi="Garamond"/>
                <w:sz w:val="22"/>
                <w:szCs w:val="22"/>
              </w:rPr>
            </w:pPr>
            <w:r w:rsidRPr="003077C6">
              <w:rPr>
                <w:rFonts w:ascii="Garamond" w:hAnsi="Garamond"/>
                <w:sz w:val="22"/>
                <w:szCs w:val="22"/>
              </w:rPr>
              <w:t>Türkiye Muhasebe Standartları*</w:t>
            </w:r>
          </w:p>
        </w:tc>
        <w:tc>
          <w:tcPr>
            <w:tcW w:w="1697" w:type="dxa"/>
          </w:tcPr>
          <w:p w14:paraId="59B2C7F8" w14:textId="583A1F32" w:rsidR="008A6683" w:rsidRPr="003077C6" w:rsidRDefault="008A6683" w:rsidP="00514294">
            <w:pPr>
              <w:pStyle w:val="ListParagraph"/>
              <w:spacing w:line="276" w:lineRule="auto"/>
              <w:ind w:left="0"/>
              <w:rPr>
                <w:rFonts w:ascii="Garamond" w:hAnsi="Garamond"/>
                <w:sz w:val="22"/>
                <w:szCs w:val="22"/>
              </w:rPr>
            </w:pPr>
            <w:r w:rsidRPr="003077C6">
              <w:rPr>
                <w:rFonts w:ascii="Garamond" w:hAnsi="Garamond"/>
                <w:sz w:val="22"/>
                <w:szCs w:val="22"/>
              </w:rPr>
              <w:t>Konsolide</w:t>
            </w:r>
          </w:p>
        </w:tc>
        <w:tc>
          <w:tcPr>
            <w:tcW w:w="2243" w:type="dxa"/>
          </w:tcPr>
          <w:p w14:paraId="3AAE609E" w14:textId="7418F0D3" w:rsidR="008A6683" w:rsidRPr="003077C6" w:rsidRDefault="00D4057C" w:rsidP="00514294">
            <w:pPr>
              <w:pStyle w:val="ListParagraph"/>
              <w:spacing w:line="276" w:lineRule="auto"/>
              <w:ind w:left="0"/>
              <w:rPr>
                <w:sz w:val="22"/>
                <w:szCs w:val="22"/>
              </w:rPr>
            </w:pPr>
            <w:r w:rsidRPr="003077C6">
              <w:rPr>
                <w:sz w:val="22"/>
                <w:szCs w:val="22"/>
              </w:rPr>
              <w:t>PKF Aday Bağımsız Denetim A.Ş.</w:t>
            </w:r>
          </w:p>
        </w:tc>
        <w:tc>
          <w:tcPr>
            <w:tcW w:w="1769" w:type="dxa"/>
          </w:tcPr>
          <w:p w14:paraId="4EBD59F9" w14:textId="281A9F1F" w:rsidR="008A6683" w:rsidRPr="002F4273" w:rsidRDefault="00D4057C" w:rsidP="00514294">
            <w:pPr>
              <w:pStyle w:val="ListParagraph"/>
              <w:spacing w:line="276" w:lineRule="auto"/>
              <w:ind w:left="0"/>
              <w:rPr>
                <w:sz w:val="22"/>
                <w:szCs w:val="22"/>
              </w:rPr>
            </w:pPr>
            <w:r w:rsidRPr="003077C6">
              <w:rPr>
                <w:sz w:val="22"/>
                <w:szCs w:val="22"/>
              </w:rPr>
              <w:t>Olumlu</w:t>
            </w:r>
          </w:p>
        </w:tc>
      </w:tr>
    </w:tbl>
    <w:p w14:paraId="09555863" w14:textId="77777777" w:rsidR="008A6683" w:rsidRPr="00C95A7B" w:rsidRDefault="008A6683" w:rsidP="002F4273">
      <w:pPr>
        <w:spacing w:before="60" w:after="60" w:line="276" w:lineRule="auto"/>
        <w:rPr>
          <w:rFonts w:ascii="Garamond" w:hAnsi="Garamond"/>
          <w:b/>
          <w:i/>
          <w:sz w:val="24"/>
          <w:szCs w:val="24"/>
        </w:rPr>
      </w:pPr>
      <w:r w:rsidRPr="00C95A7B">
        <w:rPr>
          <w:rFonts w:ascii="Garamond" w:hAnsi="Garamond"/>
          <w:b/>
          <w:i/>
          <w:sz w:val="24"/>
          <w:szCs w:val="24"/>
        </w:rPr>
        <w:t>*</w:t>
      </w:r>
      <w:r w:rsidRPr="00C95A7B">
        <w:rPr>
          <w:rFonts w:ascii="Garamond" w:hAnsi="Garamond"/>
          <w:i/>
          <w:sz w:val="24"/>
          <w:szCs w:val="24"/>
        </w:rPr>
        <w:t>Konsolide finansal tablolar ve dipnotları Sermaye Piyasası Kurulu’nun (“SPK”) 13 Haziran 2013 tarih ve 28676 sayılı Resmi Gazete’de yayımlanan Seri II - 14.1 No’lu “Sermaye Piyasasında Finansal Raporlamaya İlişkin Esaslar Tebliği” (“Tebliğ”) hükümlerine uygun olarak hazırlanmıştır. Ayrıca konsolide finansal tablolar ve dipnotlar, SPK tarafından 7 Haziran 2013 tarihli duyuru ile açıklanan formatlara uygun olarak sunulmuştur.</w:t>
      </w:r>
    </w:p>
    <w:p w14:paraId="6C2A4C7F" w14:textId="77777777" w:rsidR="00471158" w:rsidRDefault="00471158" w:rsidP="002F427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line="276" w:lineRule="auto"/>
        <w:ind w:left="0" w:right="26"/>
        <w:rPr>
          <w:snapToGrid w:val="0"/>
          <w:sz w:val="24"/>
          <w:szCs w:val="24"/>
        </w:rPr>
      </w:pPr>
    </w:p>
    <w:p w14:paraId="0B74AE01" w14:textId="2E28BEBE" w:rsidR="006203DF" w:rsidRPr="003077C6" w:rsidRDefault="008A6683" w:rsidP="002F427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line="276" w:lineRule="auto"/>
        <w:ind w:left="0" w:right="26"/>
        <w:rPr>
          <w:snapToGrid w:val="0"/>
          <w:sz w:val="24"/>
          <w:szCs w:val="24"/>
        </w:rPr>
      </w:pPr>
      <w:r w:rsidRPr="006203DF">
        <w:rPr>
          <w:snapToGrid w:val="0"/>
          <w:sz w:val="24"/>
          <w:szCs w:val="24"/>
        </w:rPr>
        <w:t>Şirket’in 20</w:t>
      </w:r>
      <w:r>
        <w:rPr>
          <w:snapToGrid w:val="0"/>
          <w:sz w:val="24"/>
          <w:szCs w:val="24"/>
        </w:rPr>
        <w:t>2</w:t>
      </w:r>
      <w:r w:rsidR="00223E8D">
        <w:rPr>
          <w:snapToGrid w:val="0"/>
          <w:sz w:val="24"/>
          <w:szCs w:val="24"/>
        </w:rPr>
        <w:t>1</w:t>
      </w:r>
      <w:r w:rsidR="00971A8A">
        <w:rPr>
          <w:snapToGrid w:val="0"/>
          <w:sz w:val="24"/>
          <w:szCs w:val="24"/>
        </w:rPr>
        <w:t>,</w:t>
      </w:r>
      <w:r w:rsidRPr="006203DF">
        <w:rPr>
          <w:snapToGrid w:val="0"/>
          <w:sz w:val="24"/>
          <w:szCs w:val="24"/>
        </w:rPr>
        <w:t xml:space="preserve"> 20</w:t>
      </w:r>
      <w:r>
        <w:rPr>
          <w:snapToGrid w:val="0"/>
          <w:sz w:val="24"/>
          <w:szCs w:val="24"/>
        </w:rPr>
        <w:t>2</w:t>
      </w:r>
      <w:r w:rsidR="00223E8D">
        <w:rPr>
          <w:snapToGrid w:val="0"/>
          <w:sz w:val="24"/>
          <w:szCs w:val="24"/>
        </w:rPr>
        <w:t>2</w:t>
      </w:r>
      <w:r w:rsidR="00971A8A">
        <w:rPr>
          <w:snapToGrid w:val="0"/>
          <w:sz w:val="24"/>
          <w:szCs w:val="24"/>
        </w:rPr>
        <w:t xml:space="preserve"> ve 202</w:t>
      </w:r>
      <w:r w:rsidR="00223E8D">
        <w:rPr>
          <w:snapToGrid w:val="0"/>
          <w:sz w:val="24"/>
          <w:szCs w:val="24"/>
        </w:rPr>
        <w:t>3</w:t>
      </w:r>
      <w:r w:rsidRPr="006203DF">
        <w:rPr>
          <w:snapToGrid w:val="0"/>
          <w:sz w:val="24"/>
          <w:szCs w:val="24"/>
        </w:rPr>
        <w:t xml:space="preserve"> yılları</w:t>
      </w:r>
      <w:r w:rsidR="00971A8A">
        <w:rPr>
          <w:snapToGrid w:val="0"/>
          <w:sz w:val="24"/>
          <w:szCs w:val="24"/>
        </w:rPr>
        <w:t>na</w:t>
      </w:r>
      <w:r>
        <w:rPr>
          <w:snapToGrid w:val="0"/>
          <w:sz w:val="24"/>
          <w:szCs w:val="24"/>
        </w:rPr>
        <w:t xml:space="preserve"> ilişkin </w:t>
      </w:r>
      <w:r w:rsidR="00C96AA5">
        <w:rPr>
          <w:snapToGrid w:val="0"/>
          <w:sz w:val="24"/>
          <w:szCs w:val="24"/>
        </w:rPr>
        <w:t xml:space="preserve">konsolide </w:t>
      </w:r>
      <w:r w:rsidR="006203DF" w:rsidRPr="006203DF">
        <w:rPr>
          <w:snapToGrid w:val="0"/>
          <w:sz w:val="24"/>
          <w:szCs w:val="24"/>
        </w:rPr>
        <w:t xml:space="preserve">finansal tablolarından seçilmiş finansal </w:t>
      </w:r>
      <w:r w:rsidR="006203DF" w:rsidRPr="003077C6">
        <w:rPr>
          <w:snapToGrid w:val="0"/>
          <w:sz w:val="24"/>
          <w:szCs w:val="24"/>
        </w:rPr>
        <w:t xml:space="preserve">tablo verileri aşağıdaki tabloda yer almaktadır. </w:t>
      </w:r>
    </w:p>
    <w:p w14:paraId="4E44D144" w14:textId="77777777" w:rsidR="00C96AA5" w:rsidRPr="003077C6" w:rsidRDefault="00C96AA5" w:rsidP="00C96AA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right="26"/>
        <w:rPr>
          <w:snapToGrid w:val="0"/>
        </w:rPr>
      </w:pPr>
    </w:p>
    <w:tbl>
      <w:tblPr>
        <w:tblW w:w="9124" w:type="dxa"/>
        <w:tblInd w:w="80" w:type="dxa"/>
        <w:tblCellMar>
          <w:left w:w="70" w:type="dxa"/>
          <w:right w:w="70" w:type="dxa"/>
        </w:tblCellMar>
        <w:tblLook w:val="04A0" w:firstRow="1" w:lastRow="0" w:firstColumn="1" w:lastColumn="0" w:noHBand="0" w:noVBand="1"/>
      </w:tblPr>
      <w:tblGrid>
        <w:gridCol w:w="4163"/>
        <w:gridCol w:w="1417"/>
        <w:gridCol w:w="1843"/>
        <w:gridCol w:w="1701"/>
      </w:tblGrid>
      <w:tr w:rsidR="00C96AA5" w:rsidRPr="003077C6" w14:paraId="79B00CA2" w14:textId="77777777" w:rsidTr="002F4273">
        <w:trPr>
          <w:trHeight w:val="315"/>
        </w:trPr>
        <w:tc>
          <w:tcPr>
            <w:tcW w:w="416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E4F800" w14:textId="77777777" w:rsidR="00C96AA5" w:rsidRPr="003077C6" w:rsidRDefault="00C96AA5" w:rsidP="00B4085D">
            <w:pPr>
              <w:jc w:val="left"/>
              <w:rPr>
                <w:rFonts w:ascii="Garamond" w:hAnsi="Garamond" w:cs="Calibri"/>
                <w:b/>
                <w:bCs/>
                <w:color w:val="000000"/>
                <w:sz w:val="22"/>
                <w:szCs w:val="22"/>
              </w:rPr>
            </w:pPr>
            <w:r w:rsidRPr="003077C6">
              <w:rPr>
                <w:rFonts w:ascii="Garamond" w:hAnsi="Garamond" w:cs="Calibri"/>
                <w:b/>
                <w:bCs/>
                <w:color w:val="000000"/>
                <w:sz w:val="22"/>
                <w:szCs w:val="22"/>
              </w:rPr>
              <w:t>Finansal Durum Tablosu (TL)</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060B0F4A" w14:textId="6F6313BF" w:rsidR="00C96AA5" w:rsidRPr="003077C6" w:rsidRDefault="00C96AA5" w:rsidP="00B4085D">
            <w:pPr>
              <w:jc w:val="right"/>
              <w:rPr>
                <w:rFonts w:ascii="Garamond" w:hAnsi="Garamond" w:cs="Calibri"/>
                <w:b/>
                <w:bCs/>
                <w:color w:val="000000"/>
                <w:sz w:val="22"/>
                <w:szCs w:val="22"/>
              </w:rPr>
            </w:pPr>
            <w:r w:rsidRPr="003077C6">
              <w:rPr>
                <w:rFonts w:ascii="Garamond" w:hAnsi="Garamond" w:cs="Calibri"/>
                <w:b/>
                <w:bCs/>
                <w:color w:val="000000"/>
                <w:sz w:val="22"/>
                <w:szCs w:val="22"/>
              </w:rPr>
              <w:t>31.12.202</w:t>
            </w:r>
            <w:r w:rsidR="00223E8D">
              <w:rPr>
                <w:rFonts w:ascii="Garamond" w:hAnsi="Garamond" w:cs="Calibri"/>
                <w:b/>
                <w:bCs/>
                <w:color w:val="000000"/>
                <w:sz w:val="22"/>
                <w:szCs w:val="22"/>
              </w:rPr>
              <w:t>1</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715643F3" w14:textId="6B123E9B" w:rsidR="00C96AA5" w:rsidRPr="003077C6" w:rsidRDefault="00C96AA5" w:rsidP="00B4085D">
            <w:pPr>
              <w:jc w:val="right"/>
              <w:rPr>
                <w:rFonts w:ascii="Garamond" w:hAnsi="Garamond" w:cs="Calibri"/>
                <w:b/>
                <w:bCs/>
                <w:color w:val="000000"/>
                <w:sz w:val="22"/>
                <w:szCs w:val="22"/>
              </w:rPr>
            </w:pPr>
            <w:r w:rsidRPr="003077C6">
              <w:rPr>
                <w:rFonts w:ascii="Garamond" w:hAnsi="Garamond" w:cs="Calibri"/>
                <w:b/>
                <w:bCs/>
                <w:color w:val="000000"/>
                <w:sz w:val="22"/>
                <w:szCs w:val="22"/>
              </w:rPr>
              <w:t>31.12.202</w:t>
            </w:r>
            <w:r w:rsidR="00223E8D">
              <w:rPr>
                <w:rFonts w:ascii="Garamond" w:hAnsi="Garamond" w:cs="Calibri"/>
                <w:b/>
                <w:bCs/>
                <w:color w:val="000000"/>
                <w:sz w:val="22"/>
                <w:szCs w:val="22"/>
              </w:rPr>
              <w:t>2</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1579B8B7" w14:textId="1DC58F8D" w:rsidR="00C96AA5" w:rsidRPr="003077C6" w:rsidRDefault="00C96AA5" w:rsidP="00B4085D">
            <w:pPr>
              <w:jc w:val="right"/>
              <w:rPr>
                <w:rFonts w:ascii="Garamond" w:hAnsi="Garamond" w:cs="Calibri"/>
                <w:b/>
                <w:bCs/>
                <w:color w:val="000000"/>
                <w:sz w:val="22"/>
                <w:szCs w:val="22"/>
              </w:rPr>
            </w:pPr>
            <w:r w:rsidRPr="003077C6">
              <w:rPr>
                <w:rFonts w:ascii="Garamond" w:hAnsi="Garamond" w:cs="Calibri"/>
                <w:b/>
                <w:bCs/>
                <w:color w:val="000000"/>
                <w:sz w:val="22"/>
                <w:szCs w:val="22"/>
              </w:rPr>
              <w:t>3</w:t>
            </w:r>
            <w:r w:rsidR="00971A8A" w:rsidRPr="003077C6">
              <w:rPr>
                <w:rFonts w:ascii="Garamond" w:hAnsi="Garamond" w:cs="Calibri"/>
                <w:b/>
                <w:bCs/>
                <w:color w:val="000000"/>
                <w:sz w:val="22"/>
                <w:szCs w:val="22"/>
              </w:rPr>
              <w:t>1</w:t>
            </w:r>
            <w:r w:rsidRPr="003077C6">
              <w:rPr>
                <w:rFonts w:ascii="Garamond" w:hAnsi="Garamond" w:cs="Calibri"/>
                <w:b/>
                <w:bCs/>
                <w:color w:val="000000"/>
                <w:sz w:val="22"/>
                <w:szCs w:val="22"/>
              </w:rPr>
              <w:t>.</w:t>
            </w:r>
            <w:r w:rsidR="00971A8A" w:rsidRPr="003077C6">
              <w:rPr>
                <w:rFonts w:ascii="Garamond" w:hAnsi="Garamond" w:cs="Calibri"/>
                <w:b/>
                <w:bCs/>
                <w:color w:val="000000"/>
                <w:sz w:val="22"/>
                <w:szCs w:val="22"/>
              </w:rPr>
              <w:t>12</w:t>
            </w:r>
            <w:r w:rsidRPr="003077C6">
              <w:rPr>
                <w:rFonts w:ascii="Garamond" w:hAnsi="Garamond" w:cs="Calibri"/>
                <w:b/>
                <w:bCs/>
                <w:color w:val="000000"/>
                <w:sz w:val="22"/>
                <w:szCs w:val="22"/>
              </w:rPr>
              <w:t>.202</w:t>
            </w:r>
            <w:r w:rsidR="00223E8D">
              <w:rPr>
                <w:rFonts w:ascii="Garamond" w:hAnsi="Garamond" w:cs="Calibri"/>
                <w:b/>
                <w:bCs/>
                <w:color w:val="000000"/>
                <w:sz w:val="22"/>
                <w:szCs w:val="22"/>
              </w:rPr>
              <w:t>3</w:t>
            </w:r>
          </w:p>
        </w:tc>
      </w:tr>
      <w:tr w:rsidR="0059058E" w:rsidRPr="00223E8D" w14:paraId="00047B2B"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71E19FFB" w14:textId="77777777" w:rsidR="0059058E" w:rsidRPr="0059058E" w:rsidRDefault="0059058E" w:rsidP="0059058E">
            <w:pPr>
              <w:jc w:val="left"/>
              <w:rPr>
                <w:rFonts w:ascii="Garamond" w:hAnsi="Garamond" w:cs="Calibri"/>
                <w:b/>
                <w:bCs/>
                <w:color w:val="000000"/>
                <w:sz w:val="22"/>
                <w:szCs w:val="22"/>
              </w:rPr>
            </w:pPr>
            <w:r w:rsidRPr="0059058E">
              <w:rPr>
                <w:rFonts w:ascii="Garamond" w:hAnsi="Garamond" w:cs="Calibri"/>
                <w:b/>
                <w:bCs/>
                <w:color w:val="000000"/>
                <w:sz w:val="22"/>
                <w:szCs w:val="22"/>
              </w:rPr>
              <w:t>Dönen Varlıklar</w:t>
            </w:r>
          </w:p>
        </w:tc>
        <w:tc>
          <w:tcPr>
            <w:tcW w:w="1417" w:type="dxa"/>
            <w:tcBorders>
              <w:top w:val="nil"/>
              <w:left w:val="nil"/>
              <w:bottom w:val="single" w:sz="8" w:space="0" w:color="auto"/>
              <w:right w:val="single" w:sz="8" w:space="0" w:color="auto"/>
            </w:tcBorders>
            <w:shd w:val="clear" w:color="000000" w:fill="FFFFFF"/>
            <w:vAlign w:val="center"/>
            <w:hideMark/>
          </w:tcPr>
          <w:p w14:paraId="77C34735" w14:textId="2D5E2985" w:rsidR="0059058E" w:rsidRPr="00223E8D" w:rsidRDefault="0059058E" w:rsidP="0059058E">
            <w:pPr>
              <w:jc w:val="right"/>
              <w:rPr>
                <w:rFonts w:ascii="Garamond" w:hAnsi="Garamond" w:cs="Calibri"/>
                <w:b/>
                <w:bCs/>
                <w:color w:val="000000"/>
                <w:sz w:val="22"/>
                <w:szCs w:val="22"/>
                <w:highlight w:val="yellow"/>
              </w:rPr>
            </w:pPr>
            <w:r>
              <w:rPr>
                <w:rFonts w:ascii="Garamond" w:hAnsi="Garamond" w:cs="Calibri"/>
                <w:b/>
                <w:bCs/>
                <w:color w:val="000000"/>
                <w:sz w:val="22"/>
                <w:szCs w:val="22"/>
              </w:rPr>
              <w:t>3.640.176.472</w:t>
            </w:r>
          </w:p>
        </w:tc>
        <w:tc>
          <w:tcPr>
            <w:tcW w:w="1843" w:type="dxa"/>
            <w:tcBorders>
              <w:top w:val="nil"/>
              <w:left w:val="nil"/>
              <w:bottom w:val="single" w:sz="8" w:space="0" w:color="auto"/>
              <w:right w:val="single" w:sz="8" w:space="0" w:color="auto"/>
            </w:tcBorders>
            <w:shd w:val="clear" w:color="000000" w:fill="FFFFFF"/>
            <w:vAlign w:val="center"/>
            <w:hideMark/>
          </w:tcPr>
          <w:p w14:paraId="198FB32B" w14:textId="66C9DFBA" w:rsidR="0059058E" w:rsidRPr="00223E8D" w:rsidRDefault="0059058E" w:rsidP="0059058E">
            <w:pPr>
              <w:jc w:val="right"/>
              <w:rPr>
                <w:rFonts w:ascii="Garamond" w:hAnsi="Garamond" w:cs="Calibri"/>
                <w:b/>
                <w:bCs/>
                <w:color w:val="000000"/>
                <w:sz w:val="22"/>
                <w:szCs w:val="22"/>
                <w:highlight w:val="yellow"/>
              </w:rPr>
            </w:pPr>
            <w:r>
              <w:rPr>
                <w:rFonts w:ascii="Garamond" w:hAnsi="Garamond" w:cs="Calibri"/>
                <w:b/>
                <w:bCs/>
                <w:color w:val="000000"/>
                <w:sz w:val="22"/>
                <w:szCs w:val="22"/>
              </w:rPr>
              <w:t>8.565.597.120</w:t>
            </w:r>
          </w:p>
        </w:tc>
        <w:tc>
          <w:tcPr>
            <w:tcW w:w="1701" w:type="dxa"/>
            <w:tcBorders>
              <w:top w:val="nil"/>
              <w:left w:val="nil"/>
              <w:bottom w:val="single" w:sz="8" w:space="0" w:color="auto"/>
              <w:right w:val="single" w:sz="8" w:space="0" w:color="auto"/>
            </w:tcBorders>
            <w:shd w:val="clear" w:color="000000" w:fill="FFFFFF"/>
            <w:vAlign w:val="center"/>
            <w:hideMark/>
          </w:tcPr>
          <w:p w14:paraId="38D9364A" w14:textId="3D0ACC18" w:rsidR="0059058E" w:rsidRPr="00223E8D" w:rsidRDefault="0059058E" w:rsidP="0059058E">
            <w:pPr>
              <w:jc w:val="right"/>
              <w:rPr>
                <w:rFonts w:ascii="Garamond" w:hAnsi="Garamond" w:cs="Calibri"/>
                <w:b/>
                <w:bCs/>
                <w:color w:val="000000"/>
                <w:sz w:val="22"/>
                <w:szCs w:val="22"/>
                <w:highlight w:val="yellow"/>
              </w:rPr>
            </w:pPr>
            <w:r>
              <w:rPr>
                <w:rFonts w:ascii="Garamond" w:hAnsi="Garamond" w:cs="Calibri"/>
                <w:b/>
                <w:bCs/>
                <w:color w:val="000000"/>
                <w:sz w:val="22"/>
                <w:szCs w:val="22"/>
              </w:rPr>
              <w:t>8.859.615.659</w:t>
            </w:r>
          </w:p>
        </w:tc>
      </w:tr>
      <w:tr w:rsidR="0059058E" w:rsidRPr="00223E8D" w14:paraId="15C24178"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46F5E2A2" w14:textId="77777777" w:rsidR="0059058E" w:rsidRPr="0059058E" w:rsidRDefault="0059058E" w:rsidP="0059058E">
            <w:pPr>
              <w:jc w:val="left"/>
              <w:rPr>
                <w:rFonts w:ascii="Garamond" w:hAnsi="Garamond" w:cs="Calibri"/>
                <w:color w:val="000000"/>
                <w:sz w:val="22"/>
                <w:szCs w:val="22"/>
              </w:rPr>
            </w:pPr>
            <w:r w:rsidRPr="0059058E">
              <w:rPr>
                <w:rFonts w:ascii="Garamond" w:hAnsi="Garamond" w:cs="Calibri"/>
                <w:color w:val="000000"/>
                <w:sz w:val="22"/>
                <w:szCs w:val="22"/>
              </w:rPr>
              <w:t xml:space="preserve">   Nakit ve Nakit Benzerleri</w:t>
            </w:r>
          </w:p>
        </w:tc>
        <w:tc>
          <w:tcPr>
            <w:tcW w:w="1417" w:type="dxa"/>
            <w:tcBorders>
              <w:top w:val="nil"/>
              <w:left w:val="nil"/>
              <w:bottom w:val="single" w:sz="8" w:space="0" w:color="auto"/>
              <w:right w:val="single" w:sz="8" w:space="0" w:color="auto"/>
            </w:tcBorders>
            <w:shd w:val="clear" w:color="000000" w:fill="FFFFFF"/>
            <w:vAlign w:val="center"/>
            <w:hideMark/>
          </w:tcPr>
          <w:p w14:paraId="62043BAA" w14:textId="0A5811D1" w:rsidR="0059058E" w:rsidRPr="00223E8D" w:rsidRDefault="0059058E" w:rsidP="0059058E">
            <w:pPr>
              <w:jc w:val="right"/>
              <w:rPr>
                <w:rFonts w:ascii="Garamond" w:hAnsi="Garamond" w:cs="Calibri"/>
                <w:color w:val="000000"/>
                <w:sz w:val="22"/>
                <w:szCs w:val="22"/>
                <w:highlight w:val="yellow"/>
              </w:rPr>
            </w:pPr>
            <w:r>
              <w:rPr>
                <w:rFonts w:ascii="Garamond" w:hAnsi="Garamond" w:cs="Calibri"/>
                <w:color w:val="000000"/>
                <w:sz w:val="22"/>
                <w:szCs w:val="22"/>
              </w:rPr>
              <w:t>1.535.926.457</w:t>
            </w:r>
          </w:p>
        </w:tc>
        <w:tc>
          <w:tcPr>
            <w:tcW w:w="1843" w:type="dxa"/>
            <w:tcBorders>
              <w:top w:val="nil"/>
              <w:left w:val="nil"/>
              <w:bottom w:val="single" w:sz="8" w:space="0" w:color="auto"/>
              <w:right w:val="single" w:sz="8" w:space="0" w:color="auto"/>
            </w:tcBorders>
            <w:shd w:val="clear" w:color="000000" w:fill="FFFFFF"/>
            <w:vAlign w:val="center"/>
            <w:hideMark/>
          </w:tcPr>
          <w:p w14:paraId="5771D627" w14:textId="288E5F9F" w:rsidR="0059058E" w:rsidRPr="00223E8D" w:rsidRDefault="0059058E" w:rsidP="0059058E">
            <w:pPr>
              <w:jc w:val="right"/>
              <w:rPr>
                <w:rFonts w:ascii="Garamond" w:hAnsi="Garamond" w:cs="Calibri"/>
                <w:color w:val="000000"/>
                <w:sz w:val="22"/>
                <w:szCs w:val="22"/>
                <w:highlight w:val="yellow"/>
              </w:rPr>
            </w:pPr>
            <w:r>
              <w:rPr>
                <w:rFonts w:ascii="Garamond" w:hAnsi="Garamond" w:cs="Calibri"/>
                <w:color w:val="000000"/>
                <w:sz w:val="22"/>
                <w:szCs w:val="22"/>
              </w:rPr>
              <w:t>3.046.214.272</w:t>
            </w:r>
          </w:p>
        </w:tc>
        <w:tc>
          <w:tcPr>
            <w:tcW w:w="1701" w:type="dxa"/>
            <w:tcBorders>
              <w:top w:val="nil"/>
              <w:left w:val="nil"/>
              <w:bottom w:val="single" w:sz="8" w:space="0" w:color="auto"/>
              <w:right w:val="single" w:sz="8" w:space="0" w:color="auto"/>
            </w:tcBorders>
            <w:shd w:val="clear" w:color="000000" w:fill="FFFFFF"/>
            <w:vAlign w:val="center"/>
            <w:hideMark/>
          </w:tcPr>
          <w:p w14:paraId="45317780" w14:textId="7AC7997F" w:rsidR="0059058E" w:rsidRPr="00223E8D" w:rsidRDefault="0059058E" w:rsidP="0059058E">
            <w:pPr>
              <w:jc w:val="right"/>
              <w:rPr>
                <w:rFonts w:ascii="Garamond" w:hAnsi="Garamond" w:cs="Calibri"/>
                <w:color w:val="000000"/>
                <w:sz w:val="22"/>
                <w:szCs w:val="22"/>
                <w:highlight w:val="yellow"/>
              </w:rPr>
            </w:pPr>
            <w:r>
              <w:rPr>
                <w:rFonts w:ascii="Garamond" w:hAnsi="Garamond" w:cs="Calibri"/>
                <w:color w:val="000000"/>
                <w:sz w:val="22"/>
                <w:szCs w:val="22"/>
              </w:rPr>
              <w:t>4.395.985.928</w:t>
            </w:r>
          </w:p>
        </w:tc>
      </w:tr>
      <w:tr w:rsidR="0059058E" w:rsidRPr="00223E8D" w14:paraId="75CDBEE3"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58565582" w14:textId="77777777" w:rsidR="0059058E" w:rsidRPr="0059058E" w:rsidRDefault="0059058E" w:rsidP="0059058E">
            <w:pPr>
              <w:jc w:val="left"/>
              <w:rPr>
                <w:rFonts w:ascii="Garamond" w:hAnsi="Garamond" w:cs="Calibri"/>
                <w:color w:val="000000"/>
                <w:sz w:val="22"/>
                <w:szCs w:val="22"/>
              </w:rPr>
            </w:pPr>
            <w:r w:rsidRPr="0059058E">
              <w:rPr>
                <w:rFonts w:ascii="Garamond" w:hAnsi="Garamond" w:cs="Calibri"/>
                <w:color w:val="000000"/>
                <w:sz w:val="22"/>
                <w:szCs w:val="22"/>
              </w:rPr>
              <w:t xml:space="preserve">   Finansal Yatırımlar</w:t>
            </w:r>
          </w:p>
        </w:tc>
        <w:tc>
          <w:tcPr>
            <w:tcW w:w="1417" w:type="dxa"/>
            <w:tcBorders>
              <w:top w:val="nil"/>
              <w:left w:val="nil"/>
              <w:bottom w:val="single" w:sz="8" w:space="0" w:color="auto"/>
              <w:right w:val="single" w:sz="8" w:space="0" w:color="auto"/>
            </w:tcBorders>
            <w:shd w:val="clear" w:color="000000" w:fill="FFFFFF"/>
            <w:vAlign w:val="center"/>
            <w:hideMark/>
          </w:tcPr>
          <w:p w14:paraId="031B4FEB" w14:textId="53EC7DB6" w:rsidR="0059058E" w:rsidRPr="00223E8D" w:rsidRDefault="0059058E" w:rsidP="0059058E">
            <w:pPr>
              <w:jc w:val="right"/>
              <w:rPr>
                <w:rFonts w:ascii="Garamond" w:hAnsi="Garamond" w:cs="Calibri"/>
                <w:color w:val="000000"/>
                <w:sz w:val="22"/>
                <w:szCs w:val="22"/>
                <w:highlight w:val="yellow"/>
              </w:rPr>
            </w:pPr>
            <w:r>
              <w:rPr>
                <w:rFonts w:ascii="Garamond" w:hAnsi="Garamond" w:cs="Calibri"/>
                <w:color w:val="000000"/>
                <w:sz w:val="22"/>
                <w:szCs w:val="22"/>
              </w:rPr>
              <w:t>176.296.409</w:t>
            </w:r>
          </w:p>
        </w:tc>
        <w:tc>
          <w:tcPr>
            <w:tcW w:w="1843" w:type="dxa"/>
            <w:tcBorders>
              <w:top w:val="nil"/>
              <w:left w:val="nil"/>
              <w:bottom w:val="single" w:sz="8" w:space="0" w:color="auto"/>
              <w:right w:val="single" w:sz="8" w:space="0" w:color="auto"/>
            </w:tcBorders>
            <w:shd w:val="clear" w:color="000000" w:fill="FFFFFF"/>
            <w:vAlign w:val="center"/>
            <w:hideMark/>
          </w:tcPr>
          <w:p w14:paraId="49D5AF3B" w14:textId="3C0AECE5" w:rsidR="0059058E" w:rsidRPr="00223E8D" w:rsidRDefault="0059058E" w:rsidP="0059058E">
            <w:pPr>
              <w:jc w:val="right"/>
              <w:rPr>
                <w:rFonts w:ascii="Garamond" w:hAnsi="Garamond" w:cs="Calibri"/>
                <w:color w:val="000000"/>
                <w:sz w:val="22"/>
                <w:szCs w:val="22"/>
                <w:highlight w:val="yellow"/>
              </w:rPr>
            </w:pPr>
            <w:r>
              <w:rPr>
                <w:rFonts w:ascii="Garamond" w:hAnsi="Garamond" w:cs="Calibri"/>
                <w:color w:val="000000"/>
                <w:sz w:val="22"/>
                <w:szCs w:val="22"/>
              </w:rPr>
              <w:t>625.400.411</w:t>
            </w:r>
          </w:p>
        </w:tc>
        <w:tc>
          <w:tcPr>
            <w:tcW w:w="1701" w:type="dxa"/>
            <w:tcBorders>
              <w:top w:val="nil"/>
              <w:left w:val="nil"/>
              <w:bottom w:val="single" w:sz="8" w:space="0" w:color="auto"/>
              <w:right w:val="single" w:sz="8" w:space="0" w:color="auto"/>
            </w:tcBorders>
            <w:shd w:val="clear" w:color="000000" w:fill="FFFFFF"/>
            <w:vAlign w:val="center"/>
            <w:hideMark/>
          </w:tcPr>
          <w:p w14:paraId="25B04181" w14:textId="21CF5663" w:rsidR="0059058E" w:rsidRPr="00223E8D" w:rsidRDefault="0059058E" w:rsidP="0059058E">
            <w:pPr>
              <w:jc w:val="right"/>
              <w:rPr>
                <w:rFonts w:ascii="Garamond" w:hAnsi="Garamond" w:cs="Calibri"/>
                <w:color w:val="000000"/>
                <w:sz w:val="22"/>
                <w:szCs w:val="22"/>
                <w:highlight w:val="yellow"/>
              </w:rPr>
            </w:pPr>
            <w:r>
              <w:rPr>
                <w:rFonts w:ascii="Garamond" w:hAnsi="Garamond" w:cs="Calibri"/>
                <w:color w:val="000000"/>
                <w:sz w:val="22"/>
                <w:szCs w:val="22"/>
              </w:rPr>
              <w:t>699.209.751</w:t>
            </w:r>
          </w:p>
        </w:tc>
      </w:tr>
      <w:tr w:rsidR="0059058E" w:rsidRPr="00223E8D" w14:paraId="4C15C3BD"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7121002D" w14:textId="77777777" w:rsidR="0059058E" w:rsidRPr="0059058E" w:rsidRDefault="0059058E" w:rsidP="0059058E">
            <w:pPr>
              <w:jc w:val="left"/>
              <w:rPr>
                <w:rFonts w:ascii="Garamond" w:hAnsi="Garamond" w:cs="Calibri"/>
                <w:color w:val="000000"/>
                <w:sz w:val="22"/>
                <w:szCs w:val="22"/>
              </w:rPr>
            </w:pPr>
            <w:r w:rsidRPr="0059058E">
              <w:rPr>
                <w:rFonts w:ascii="Garamond" w:hAnsi="Garamond" w:cs="Calibri"/>
                <w:color w:val="000000"/>
                <w:sz w:val="22"/>
                <w:szCs w:val="22"/>
              </w:rPr>
              <w:t xml:space="preserve">   Ticari Alacaklar </w:t>
            </w:r>
          </w:p>
        </w:tc>
        <w:tc>
          <w:tcPr>
            <w:tcW w:w="1417" w:type="dxa"/>
            <w:tcBorders>
              <w:top w:val="nil"/>
              <w:left w:val="nil"/>
              <w:bottom w:val="single" w:sz="8" w:space="0" w:color="auto"/>
              <w:right w:val="single" w:sz="8" w:space="0" w:color="auto"/>
            </w:tcBorders>
            <w:shd w:val="clear" w:color="000000" w:fill="FFFFFF"/>
            <w:vAlign w:val="center"/>
            <w:hideMark/>
          </w:tcPr>
          <w:p w14:paraId="1A10A5FA" w14:textId="2FFC5228" w:rsidR="0059058E" w:rsidRPr="00223E8D" w:rsidRDefault="0059058E" w:rsidP="0059058E">
            <w:pPr>
              <w:jc w:val="right"/>
              <w:rPr>
                <w:rFonts w:ascii="Garamond" w:hAnsi="Garamond" w:cs="Calibri"/>
                <w:color w:val="000000"/>
                <w:sz w:val="22"/>
                <w:szCs w:val="22"/>
                <w:highlight w:val="yellow"/>
              </w:rPr>
            </w:pPr>
            <w:r>
              <w:rPr>
                <w:rFonts w:ascii="Garamond" w:hAnsi="Garamond" w:cs="Calibri"/>
                <w:color w:val="000000"/>
                <w:sz w:val="22"/>
                <w:szCs w:val="22"/>
              </w:rPr>
              <w:t>470.513.321</w:t>
            </w:r>
          </w:p>
        </w:tc>
        <w:tc>
          <w:tcPr>
            <w:tcW w:w="1843" w:type="dxa"/>
            <w:tcBorders>
              <w:top w:val="nil"/>
              <w:left w:val="nil"/>
              <w:bottom w:val="single" w:sz="8" w:space="0" w:color="auto"/>
              <w:right w:val="single" w:sz="8" w:space="0" w:color="auto"/>
            </w:tcBorders>
            <w:shd w:val="clear" w:color="000000" w:fill="FFFFFF"/>
            <w:vAlign w:val="center"/>
            <w:hideMark/>
          </w:tcPr>
          <w:p w14:paraId="0BBC2364" w14:textId="4644D9DA" w:rsidR="0059058E" w:rsidRPr="00223E8D" w:rsidRDefault="0059058E" w:rsidP="0059058E">
            <w:pPr>
              <w:jc w:val="right"/>
              <w:rPr>
                <w:rFonts w:ascii="Garamond" w:hAnsi="Garamond" w:cs="Calibri"/>
                <w:color w:val="000000"/>
                <w:sz w:val="22"/>
                <w:szCs w:val="22"/>
                <w:highlight w:val="yellow"/>
              </w:rPr>
            </w:pPr>
            <w:r>
              <w:rPr>
                <w:rFonts w:ascii="Garamond" w:hAnsi="Garamond" w:cs="Calibri"/>
                <w:color w:val="000000"/>
                <w:sz w:val="22"/>
                <w:szCs w:val="22"/>
              </w:rPr>
              <w:t>2.245.354.983</w:t>
            </w:r>
          </w:p>
        </w:tc>
        <w:tc>
          <w:tcPr>
            <w:tcW w:w="1701" w:type="dxa"/>
            <w:tcBorders>
              <w:top w:val="nil"/>
              <w:left w:val="nil"/>
              <w:bottom w:val="single" w:sz="8" w:space="0" w:color="auto"/>
              <w:right w:val="single" w:sz="8" w:space="0" w:color="auto"/>
            </w:tcBorders>
            <w:shd w:val="clear" w:color="000000" w:fill="FFFFFF"/>
            <w:vAlign w:val="center"/>
            <w:hideMark/>
          </w:tcPr>
          <w:p w14:paraId="4BA67650" w14:textId="56018616" w:rsidR="0059058E" w:rsidRPr="00223E8D" w:rsidRDefault="0059058E" w:rsidP="0059058E">
            <w:pPr>
              <w:jc w:val="right"/>
              <w:rPr>
                <w:rFonts w:ascii="Garamond" w:hAnsi="Garamond" w:cs="Calibri"/>
                <w:color w:val="000000"/>
                <w:sz w:val="22"/>
                <w:szCs w:val="22"/>
                <w:highlight w:val="yellow"/>
              </w:rPr>
            </w:pPr>
            <w:r>
              <w:rPr>
                <w:rFonts w:ascii="Garamond" w:hAnsi="Garamond" w:cs="Calibri"/>
                <w:color w:val="000000"/>
                <w:sz w:val="22"/>
                <w:szCs w:val="22"/>
              </w:rPr>
              <w:t>1.549.490.290</w:t>
            </w:r>
          </w:p>
        </w:tc>
      </w:tr>
      <w:tr w:rsidR="0059058E" w:rsidRPr="00223E8D" w14:paraId="47AE3C3A" w14:textId="77777777" w:rsidTr="002F4273">
        <w:trPr>
          <w:trHeight w:val="315"/>
        </w:trPr>
        <w:tc>
          <w:tcPr>
            <w:tcW w:w="4163" w:type="dxa"/>
            <w:tcBorders>
              <w:top w:val="nil"/>
              <w:left w:val="single" w:sz="8" w:space="0" w:color="auto"/>
              <w:bottom w:val="single" w:sz="8" w:space="0" w:color="auto"/>
              <w:right w:val="single" w:sz="8" w:space="0" w:color="auto"/>
            </w:tcBorders>
            <w:shd w:val="clear" w:color="000000" w:fill="FFFFFF"/>
            <w:noWrap/>
            <w:vAlign w:val="center"/>
            <w:hideMark/>
          </w:tcPr>
          <w:p w14:paraId="7A02F9FB" w14:textId="77777777" w:rsidR="0059058E" w:rsidRPr="0059058E" w:rsidRDefault="0059058E" w:rsidP="0059058E">
            <w:pPr>
              <w:jc w:val="left"/>
              <w:rPr>
                <w:rFonts w:ascii="Garamond" w:hAnsi="Garamond" w:cs="Calibri"/>
                <w:color w:val="000000"/>
                <w:sz w:val="22"/>
                <w:szCs w:val="22"/>
              </w:rPr>
            </w:pPr>
            <w:r w:rsidRPr="0059058E">
              <w:rPr>
                <w:rFonts w:ascii="Garamond" w:hAnsi="Garamond" w:cs="Calibri"/>
                <w:color w:val="000000"/>
                <w:sz w:val="22"/>
                <w:szCs w:val="22"/>
              </w:rPr>
              <w:t xml:space="preserve">   Diğer Alacaklar</w:t>
            </w:r>
          </w:p>
        </w:tc>
        <w:tc>
          <w:tcPr>
            <w:tcW w:w="1417" w:type="dxa"/>
            <w:tcBorders>
              <w:top w:val="nil"/>
              <w:left w:val="nil"/>
              <w:bottom w:val="single" w:sz="8" w:space="0" w:color="auto"/>
              <w:right w:val="single" w:sz="8" w:space="0" w:color="auto"/>
            </w:tcBorders>
            <w:shd w:val="clear" w:color="000000" w:fill="FFFFFF"/>
            <w:vAlign w:val="center"/>
            <w:hideMark/>
          </w:tcPr>
          <w:p w14:paraId="5F3D0798" w14:textId="5E93403D" w:rsidR="0059058E" w:rsidRPr="00223E8D" w:rsidRDefault="0059058E" w:rsidP="0059058E">
            <w:pPr>
              <w:jc w:val="right"/>
              <w:rPr>
                <w:rFonts w:ascii="Garamond" w:hAnsi="Garamond" w:cs="Calibri"/>
                <w:color w:val="000000"/>
                <w:sz w:val="22"/>
                <w:szCs w:val="22"/>
                <w:highlight w:val="yellow"/>
              </w:rPr>
            </w:pPr>
            <w:r>
              <w:rPr>
                <w:rFonts w:ascii="Garamond" w:hAnsi="Garamond" w:cs="Calibri"/>
                <w:color w:val="000000"/>
                <w:sz w:val="22"/>
                <w:szCs w:val="22"/>
              </w:rPr>
              <w:t>442.624.694</w:t>
            </w:r>
          </w:p>
        </w:tc>
        <w:tc>
          <w:tcPr>
            <w:tcW w:w="1843" w:type="dxa"/>
            <w:tcBorders>
              <w:top w:val="nil"/>
              <w:left w:val="nil"/>
              <w:bottom w:val="single" w:sz="8" w:space="0" w:color="auto"/>
              <w:right w:val="single" w:sz="8" w:space="0" w:color="auto"/>
            </w:tcBorders>
            <w:shd w:val="clear" w:color="000000" w:fill="FFFFFF"/>
            <w:vAlign w:val="center"/>
            <w:hideMark/>
          </w:tcPr>
          <w:p w14:paraId="43594456" w14:textId="2342A0D3" w:rsidR="0059058E" w:rsidRPr="00223E8D" w:rsidRDefault="0059058E" w:rsidP="0059058E">
            <w:pPr>
              <w:jc w:val="right"/>
              <w:rPr>
                <w:rFonts w:ascii="Garamond" w:hAnsi="Garamond" w:cs="Calibri"/>
                <w:color w:val="000000"/>
                <w:sz w:val="22"/>
                <w:szCs w:val="22"/>
                <w:highlight w:val="yellow"/>
              </w:rPr>
            </w:pPr>
            <w:r>
              <w:rPr>
                <w:rFonts w:ascii="Garamond" w:hAnsi="Garamond" w:cs="Calibri"/>
                <w:color w:val="000000"/>
                <w:sz w:val="22"/>
                <w:szCs w:val="22"/>
              </w:rPr>
              <w:t>356.986.322</w:t>
            </w:r>
          </w:p>
        </w:tc>
        <w:tc>
          <w:tcPr>
            <w:tcW w:w="1701" w:type="dxa"/>
            <w:tcBorders>
              <w:top w:val="nil"/>
              <w:left w:val="nil"/>
              <w:bottom w:val="single" w:sz="8" w:space="0" w:color="auto"/>
              <w:right w:val="single" w:sz="8" w:space="0" w:color="auto"/>
            </w:tcBorders>
            <w:shd w:val="clear" w:color="000000" w:fill="FFFFFF"/>
            <w:vAlign w:val="center"/>
            <w:hideMark/>
          </w:tcPr>
          <w:p w14:paraId="529F6338" w14:textId="7AD893CF" w:rsidR="0059058E" w:rsidRPr="00223E8D" w:rsidRDefault="0059058E" w:rsidP="0059058E">
            <w:pPr>
              <w:jc w:val="right"/>
              <w:rPr>
                <w:rFonts w:ascii="Garamond" w:hAnsi="Garamond" w:cs="Calibri"/>
                <w:color w:val="000000"/>
                <w:sz w:val="22"/>
                <w:szCs w:val="22"/>
                <w:highlight w:val="yellow"/>
              </w:rPr>
            </w:pPr>
            <w:r>
              <w:rPr>
                <w:rFonts w:ascii="Garamond" w:hAnsi="Garamond" w:cs="Calibri"/>
                <w:color w:val="000000"/>
                <w:sz w:val="22"/>
                <w:szCs w:val="22"/>
              </w:rPr>
              <w:t>349.990.634</w:t>
            </w:r>
          </w:p>
        </w:tc>
      </w:tr>
      <w:tr w:rsidR="0059058E" w:rsidRPr="00223E8D" w14:paraId="56A2BF05" w14:textId="77777777" w:rsidTr="002F4273">
        <w:trPr>
          <w:trHeight w:val="315"/>
        </w:trPr>
        <w:tc>
          <w:tcPr>
            <w:tcW w:w="4163" w:type="dxa"/>
            <w:tcBorders>
              <w:top w:val="nil"/>
              <w:left w:val="single" w:sz="8" w:space="0" w:color="auto"/>
              <w:bottom w:val="single" w:sz="8" w:space="0" w:color="auto"/>
              <w:right w:val="single" w:sz="8" w:space="0" w:color="auto"/>
            </w:tcBorders>
            <w:shd w:val="clear" w:color="000000" w:fill="FFFFFF"/>
            <w:noWrap/>
            <w:vAlign w:val="center"/>
            <w:hideMark/>
          </w:tcPr>
          <w:p w14:paraId="02495198" w14:textId="77777777" w:rsidR="0059058E" w:rsidRPr="0059058E" w:rsidRDefault="0059058E" w:rsidP="0059058E">
            <w:pPr>
              <w:jc w:val="left"/>
              <w:rPr>
                <w:rFonts w:ascii="Garamond" w:hAnsi="Garamond" w:cs="Calibri"/>
                <w:color w:val="000000"/>
                <w:sz w:val="22"/>
                <w:szCs w:val="22"/>
              </w:rPr>
            </w:pPr>
            <w:r w:rsidRPr="0059058E">
              <w:rPr>
                <w:rFonts w:ascii="Garamond" w:hAnsi="Garamond" w:cs="Calibri"/>
                <w:color w:val="000000"/>
                <w:sz w:val="22"/>
                <w:szCs w:val="22"/>
              </w:rPr>
              <w:t xml:space="preserve">   Finans Sektörü Faaliyetlerinden Alacaklar</w:t>
            </w:r>
          </w:p>
        </w:tc>
        <w:tc>
          <w:tcPr>
            <w:tcW w:w="1417" w:type="dxa"/>
            <w:tcBorders>
              <w:top w:val="nil"/>
              <w:left w:val="nil"/>
              <w:bottom w:val="single" w:sz="8" w:space="0" w:color="auto"/>
              <w:right w:val="single" w:sz="8" w:space="0" w:color="auto"/>
            </w:tcBorders>
            <w:shd w:val="clear" w:color="000000" w:fill="FFFFFF"/>
            <w:vAlign w:val="center"/>
            <w:hideMark/>
          </w:tcPr>
          <w:p w14:paraId="51CBE37F" w14:textId="6D6D59BD" w:rsidR="0059058E" w:rsidRPr="00223E8D" w:rsidRDefault="0059058E" w:rsidP="0059058E">
            <w:pPr>
              <w:jc w:val="right"/>
              <w:rPr>
                <w:rFonts w:ascii="Garamond" w:hAnsi="Garamond" w:cs="Calibri"/>
                <w:color w:val="000000"/>
                <w:sz w:val="22"/>
                <w:szCs w:val="22"/>
                <w:highlight w:val="yellow"/>
              </w:rPr>
            </w:pPr>
            <w:r>
              <w:rPr>
                <w:rFonts w:ascii="Garamond" w:hAnsi="Garamond" w:cs="Calibri"/>
                <w:color w:val="000000"/>
                <w:sz w:val="22"/>
                <w:szCs w:val="22"/>
              </w:rPr>
              <w:t>342.009.539</w:t>
            </w:r>
          </w:p>
        </w:tc>
        <w:tc>
          <w:tcPr>
            <w:tcW w:w="1843" w:type="dxa"/>
            <w:tcBorders>
              <w:top w:val="nil"/>
              <w:left w:val="nil"/>
              <w:bottom w:val="single" w:sz="8" w:space="0" w:color="auto"/>
              <w:right w:val="single" w:sz="8" w:space="0" w:color="auto"/>
            </w:tcBorders>
            <w:shd w:val="clear" w:color="000000" w:fill="FFFFFF"/>
            <w:vAlign w:val="center"/>
            <w:hideMark/>
          </w:tcPr>
          <w:p w14:paraId="15E37095" w14:textId="4EFD9FB1" w:rsidR="0059058E" w:rsidRPr="00223E8D" w:rsidRDefault="0059058E" w:rsidP="0059058E">
            <w:pPr>
              <w:jc w:val="right"/>
              <w:rPr>
                <w:rFonts w:ascii="Garamond" w:hAnsi="Garamond" w:cs="Calibri"/>
                <w:color w:val="000000"/>
                <w:sz w:val="22"/>
                <w:szCs w:val="22"/>
                <w:highlight w:val="yellow"/>
              </w:rPr>
            </w:pPr>
            <w:r>
              <w:rPr>
                <w:rFonts w:ascii="Garamond" w:hAnsi="Garamond" w:cs="Calibri"/>
                <w:color w:val="000000"/>
                <w:sz w:val="22"/>
                <w:szCs w:val="22"/>
              </w:rPr>
              <w:t>922.582.036</w:t>
            </w:r>
          </w:p>
        </w:tc>
        <w:tc>
          <w:tcPr>
            <w:tcW w:w="1701" w:type="dxa"/>
            <w:tcBorders>
              <w:top w:val="nil"/>
              <w:left w:val="nil"/>
              <w:bottom w:val="single" w:sz="8" w:space="0" w:color="auto"/>
              <w:right w:val="single" w:sz="8" w:space="0" w:color="auto"/>
            </w:tcBorders>
            <w:shd w:val="clear" w:color="000000" w:fill="FFFFFF"/>
            <w:vAlign w:val="center"/>
            <w:hideMark/>
          </w:tcPr>
          <w:p w14:paraId="5162CEC2" w14:textId="07F4A28C" w:rsidR="0059058E" w:rsidRPr="00223E8D" w:rsidRDefault="0059058E" w:rsidP="0059058E">
            <w:pPr>
              <w:jc w:val="right"/>
              <w:rPr>
                <w:rFonts w:ascii="Garamond" w:hAnsi="Garamond" w:cs="Calibri"/>
                <w:color w:val="000000"/>
                <w:sz w:val="22"/>
                <w:szCs w:val="22"/>
                <w:highlight w:val="yellow"/>
              </w:rPr>
            </w:pPr>
            <w:r>
              <w:rPr>
                <w:rFonts w:ascii="Garamond" w:hAnsi="Garamond" w:cs="Calibri"/>
                <w:color w:val="000000"/>
                <w:sz w:val="22"/>
                <w:szCs w:val="22"/>
              </w:rPr>
              <w:t>446.257.294</w:t>
            </w:r>
          </w:p>
        </w:tc>
      </w:tr>
      <w:tr w:rsidR="0059058E" w:rsidRPr="00223E8D" w14:paraId="4B37D61C" w14:textId="77777777" w:rsidTr="002F4273">
        <w:trPr>
          <w:trHeight w:val="315"/>
        </w:trPr>
        <w:tc>
          <w:tcPr>
            <w:tcW w:w="4163" w:type="dxa"/>
            <w:tcBorders>
              <w:top w:val="nil"/>
              <w:left w:val="single" w:sz="8" w:space="0" w:color="auto"/>
              <w:bottom w:val="single" w:sz="8" w:space="0" w:color="auto"/>
              <w:right w:val="single" w:sz="8" w:space="0" w:color="auto"/>
            </w:tcBorders>
            <w:shd w:val="clear" w:color="000000" w:fill="FFFFFF"/>
            <w:noWrap/>
            <w:vAlign w:val="center"/>
            <w:hideMark/>
          </w:tcPr>
          <w:p w14:paraId="3C86F4CA" w14:textId="77777777" w:rsidR="0059058E" w:rsidRPr="0059058E" w:rsidRDefault="0059058E" w:rsidP="0059058E">
            <w:pPr>
              <w:jc w:val="left"/>
              <w:rPr>
                <w:rFonts w:ascii="Garamond" w:hAnsi="Garamond" w:cs="Calibri"/>
                <w:color w:val="000000"/>
                <w:sz w:val="22"/>
                <w:szCs w:val="22"/>
              </w:rPr>
            </w:pPr>
            <w:r w:rsidRPr="0059058E">
              <w:rPr>
                <w:rFonts w:ascii="Garamond" w:hAnsi="Garamond" w:cs="Calibri"/>
                <w:color w:val="000000"/>
                <w:sz w:val="22"/>
                <w:szCs w:val="22"/>
              </w:rPr>
              <w:t xml:space="preserve">   Stoklar </w:t>
            </w:r>
          </w:p>
        </w:tc>
        <w:tc>
          <w:tcPr>
            <w:tcW w:w="1417" w:type="dxa"/>
            <w:tcBorders>
              <w:top w:val="nil"/>
              <w:left w:val="nil"/>
              <w:bottom w:val="single" w:sz="8" w:space="0" w:color="auto"/>
              <w:right w:val="single" w:sz="8" w:space="0" w:color="auto"/>
            </w:tcBorders>
            <w:shd w:val="clear" w:color="000000" w:fill="FFFFFF"/>
            <w:vAlign w:val="center"/>
            <w:hideMark/>
          </w:tcPr>
          <w:p w14:paraId="2069B849" w14:textId="263D6E6F" w:rsidR="0059058E" w:rsidRPr="00223E8D" w:rsidRDefault="0059058E" w:rsidP="0059058E">
            <w:pPr>
              <w:jc w:val="right"/>
              <w:rPr>
                <w:rFonts w:ascii="Garamond" w:hAnsi="Garamond" w:cs="Calibri"/>
                <w:color w:val="000000"/>
                <w:sz w:val="22"/>
                <w:szCs w:val="22"/>
                <w:highlight w:val="yellow"/>
              </w:rPr>
            </w:pPr>
            <w:r>
              <w:rPr>
                <w:rFonts w:ascii="Garamond" w:hAnsi="Garamond" w:cs="Calibri"/>
                <w:color w:val="000000"/>
                <w:sz w:val="22"/>
                <w:szCs w:val="22"/>
              </w:rPr>
              <w:t>140.150.144</w:t>
            </w:r>
          </w:p>
        </w:tc>
        <w:tc>
          <w:tcPr>
            <w:tcW w:w="1843" w:type="dxa"/>
            <w:tcBorders>
              <w:top w:val="nil"/>
              <w:left w:val="nil"/>
              <w:bottom w:val="single" w:sz="8" w:space="0" w:color="auto"/>
              <w:right w:val="single" w:sz="8" w:space="0" w:color="auto"/>
            </w:tcBorders>
            <w:shd w:val="clear" w:color="000000" w:fill="FFFFFF"/>
            <w:vAlign w:val="center"/>
            <w:hideMark/>
          </w:tcPr>
          <w:p w14:paraId="12CF8643" w14:textId="375E1425" w:rsidR="0059058E" w:rsidRPr="00223E8D" w:rsidRDefault="0059058E" w:rsidP="0059058E">
            <w:pPr>
              <w:jc w:val="right"/>
              <w:rPr>
                <w:rFonts w:ascii="Garamond" w:hAnsi="Garamond" w:cs="Calibri"/>
                <w:color w:val="000000"/>
                <w:sz w:val="22"/>
                <w:szCs w:val="22"/>
                <w:highlight w:val="yellow"/>
              </w:rPr>
            </w:pPr>
            <w:r>
              <w:rPr>
                <w:rFonts w:ascii="Garamond" w:hAnsi="Garamond" w:cs="Calibri"/>
                <w:color w:val="000000"/>
                <w:sz w:val="22"/>
                <w:szCs w:val="22"/>
              </w:rPr>
              <w:t>570.239.753</w:t>
            </w:r>
          </w:p>
        </w:tc>
        <w:tc>
          <w:tcPr>
            <w:tcW w:w="1701" w:type="dxa"/>
            <w:tcBorders>
              <w:top w:val="nil"/>
              <w:left w:val="nil"/>
              <w:bottom w:val="single" w:sz="8" w:space="0" w:color="auto"/>
              <w:right w:val="single" w:sz="8" w:space="0" w:color="auto"/>
            </w:tcBorders>
            <w:shd w:val="clear" w:color="000000" w:fill="FFFFFF"/>
            <w:vAlign w:val="center"/>
            <w:hideMark/>
          </w:tcPr>
          <w:p w14:paraId="3E5E8597" w14:textId="2D6FCD15" w:rsidR="0059058E" w:rsidRPr="00223E8D" w:rsidRDefault="0059058E" w:rsidP="0059058E">
            <w:pPr>
              <w:jc w:val="right"/>
              <w:rPr>
                <w:rFonts w:ascii="Garamond" w:hAnsi="Garamond" w:cs="Calibri"/>
                <w:color w:val="000000"/>
                <w:sz w:val="22"/>
                <w:szCs w:val="22"/>
                <w:highlight w:val="yellow"/>
              </w:rPr>
            </w:pPr>
            <w:r>
              <w:rPr>
                <w:rFonts w:ascii="Garamond" w:hAnsi="Garamond" w:cs="Calibri"/>
                <w:color w:val="000000"/>
                <w:sz w:val="22"/>
                <w:szCs w:val="22"/>
              </w:rPr>
              <w:t>578.504.904</w:t>
            </w:r>
          </w:p>
        </w:tc>
      </w:tr>
      <w:tr w:rsidR="0059058E" w:rsidRPr="00223E8D" w14:paraId="6E1C94F0" w14:textId="77777777" w:rsidTr="002F4273">
        <w:trPr>
          <w:trHeight w:val="315"/>
        </w:trPr>
        <w:tc>
          <w:tcPr>
            <w:tcW w:w="4163" w:type="dxa"/>
            <w:tcBorders>
              <w:top w:val="nil"/>
              <w:left w:val="single" w:sz="8" w:space="0" w:color="auto"/>
              <w:bottom w:val="single" w:sz="8" w:space="0" w:color="auto"/>
              <w:right w:val="single" w:sz="8" w:space="0" w:color="auto"/>
            </w:tcBorders>
            <w:shd w:val="clear" w:color="000000" w:fill="FFFFFF"/>
            <w:noWrap/>
            <w:vAlign w:val="center"/>
            <w:hideMark/>
          </w:tcPr>
          <w:p w14:paraId="381DCB5C" w14:textId="77777777" w:rsidR="0059058E" w:rsidRPr="0059058E" w:rsidRDefault="0059058E" w:rsidP="0059058E">
            <w:pPr>
              <w:jc w:val="left"/>
              <w:rPr>
                <w:rFonts w:ascii="Garamond" w:hAnsi="Garamond" w:cs="Calibri"/>
                <w:color w:val="000000"/>
                <w:sz w:val="22"/>
                <w:szCs w:val="22"/>
              </w:rPr>
            </w:pPr>
            <w:r w:rsidRPr="0059058E">
              <w:rPr>
                <w:rFonts w:ascii="Garamond" w:hAnsi="Garamond" w:cs="Calibri"/>
                <w:color w:val="000000"/>
                <w:sz w:val="22"/>
                <w:szCs w:val="22"/>
              </w:rPr>
              <w:lastRenderedPageBreak/>
              <w:t xml:space="preserve">   Peşin Ödenmiş Giderler</w:t>
            </w:r>
          </w:p>
        </w:tc>
        <w:tc>
          <w:tcPr>
            <w:tcW w:w="1417" w:type="dxa"/>
            <w:tcBorders>
              <w:top w:val="nil"/>
              <w:left w:val="nil"/>
              <w:bottom w:val="single" w:sz="8" w:space="0" w:color="auto"/>
              <w:right w:val="single" w:sz="8" w:space="0" w:color="auto"/>
            </w:tcBorders>
            <w:shd w:val="clear" w:color="000000" w:fill="FFFFFF"/>
            <w:vAlign w:val="center"/>
            <w:hideMark/>
          </w:tcPr>
          <w:p w14:paraId="6A0F646E" w14:textId="43839664" w:rsidR="0059058E" w:rsidRPr="00223E8D" w:rsidRDefault="0059058E" w:rsidP="0059058E">
            <w:pPr>
              <w:jc w:val="right"/>
              <w:rPr>
                <w:rFonts w:ascii="Garamond" w:hAnsi="Garamond" w:cs="Calibri"/>
                <w:color w:val="000000"/>
                <w:sz w:val="22"/>
                <w:szCs w:val="22"/>
                <w:highlight w:val="yellow"/>
              </w:rPr>
            </w:pPr>
            <w:r>
              <w:rPr>
                <w:rFonts w:ascii="Garamond" w:hAnsi="Garamond" w:cs="Calibri"/>
                <w:color w:val="000000"/>
                <w:sz w:val="22"/>
                <w:szCs w:val="22"/>
              </w:rPr>
              <w:t>454.969.270</w:t>
            </w:r>
          </w:p>
        </w:tc>
        <w:tc>
          <w:tcPr>
            <w:tcW w:w="1843" w:type="dxa"/>
            <w:tcBorders>
              <w:top w:val="nil"/>
              <w:left w:val="nil"/>
              <w:bottom w:val="single" w:sz="8" w:space="0" w:color="auto"/>
              <w:right w:val="single" w:sz="8" w:space="0" w:color="auto"/>
            </w:tcBorders>
            <w:shd w:val="clear" w:color="000000" w:fill="FFFFFF"/>
            <w:vAlign w:val="center"/>
            <w:hideMark/>
          </w:tcPr>
          <w:p w14:paraId="6B8CD242" w14:textId="03C81374" w:rsidR="0059058E" w:rsidRPr="00223E8D" w:rsidRDefault="0059058E" w:rsidP="0059058E">
            <w:pPr>
              <w:jc w:val="right"/>
              <w:rPr>
                <w:rFonts w:ascii="Garamond" w:hAnsi="Garamond" w:cs="Calibri"/>
                <w:color w:val="000000"/>
                <w:sz w:val="22"/>
                <w:szCs w:val="22"/>
                <w:highlight w:val="yellow"/>
              </w:rPr>
            </w:pPr>
            <w:r>
              <w:rPr>
                <w:rFonts w:ascii="Garamond" w:hAnsi="Garamond" w:cs="Calibri"/>
                <w:color w:val="000000"/>
                <w:sz w:val="22"/>
                <w:szCs w:val="22"/>
              </w:rPr>
              <w:t>557.765.466</w:t>
            </w:r>
          </w:p>
        </w:tc>
        <w:tc>
          <w:tcPr>
            <w:tcW w:w="1701" w:type="dxa"/>
            <w:tcBorders>
              <w:top w:val="nil"/>
              <w:left w:val="nil"/>
              <w:bottom w:val="single" w:sz="8" w:space="0" w:color="auto"/>
              <w:right w:val="single" w:sz="8" w:space="0" w:color="auto"/>
            </w:tcBorders>
            <w:shd w:val="clear" w:color="000000" w:fill="FFFFFF"/>
            <w:vAlign w:val="center"/>
            <w:hideMark/>
          </w:tcPr>
          <w:p w14:paraId="146B2950" w14:textId="768DEBEE" w:rsidR="0059058E" w:rsidRPr="00223E8D" w:rsidRDefault="0059058E" w:rsidP="0059058E">
            <w:pPr>
              <w:jc w:val="right"/>
              <w:rPr>
                <w:rFonts w:ascii="Garamond" w:hAnsi="Garamond" w:cs="Calibri"/>
                <w:color w:val="000000"/>
                <w:sz w:val="22"/>
                <w:szCs w:val="22"/>
                <w:highlight w:val="yellow"/>
              </w:rPr>
            </w:pPr>
            <w:r>
              <w:rPr>
                <w:rFonts w:ascii="Garamond" w:hAnsi="Garamond" w:cs="Calibri"/>
                <w:color w:val="000000"/>
                <w:sz w:val="22"/>
                <w:szCs w:val="22"/>
              </w:rPr>
              <w:t>458.081.714</w:t>
            </w:r>
          </w:p>
        </w:tc>
      </w:tr>
      <w:tr w:rsidR="0059058E" w:rsidRPr="00223E8D" w14:paraId="5ACE3622" w14:textId="77777777" w:rsidTr="002F4273">
        <w:trPr>
          <w:trHeight w:val="315"/>
        </w:trPr>
        <w:tc>
          <w:tcPr>
            <w:tcW w:w="4163" w:type="dxa"/>
            <w:tcBorders>
              <w:top w:val="nil"/>
              <w:left w:val="single" w:sz="8" w:space="0" w:color="auto"/>
              <w:bottom w:val="single" w:sz="8" w:space="0" w:color="auto"/>
              <w:right w:val="single" w:sz="8" w:space="0" w:color="auto"/>
            </w:tcBorders>
            <w:shd w:val="clear" w:color="000000" w:fill="FFFFFF"/>
            <w:noWrap/>
            <w:vAlign w:val="center"/>
          </w:tcPr>
          <w:p w14:paraId="04A4D86D" w14:textId="1C9F5AA4" w:rsidR="0059058E" w:rsidRPr="0059058E" w:rsidRDefault="0059058E" w:rsidP="0059058E">
            <w:pPr>
              <w:jc w:val="left"/>
              <w:rPr>
                <w:rFonts w:ascii="Garamond" w:hAnsi="Garamond" w:cs="Calibri"/>
                <w:color w:val="000000"/>
                <w:sz w:val="22"/>
                <w:szCs w:val="22"/>
              </w:rPr>
            </w:pPr>
            <w:r w:rsidRPr="0059058E">
              <w:rPr>
                <w:rFonts w:ascii="Garamond" w:hAnsi="Garamond" w:cs="Calibri"/>
                <w:color w:val="000000"/>
                <w:sz w:val="22"/>
                <w:szCs w:val="22"/>
              </w:rPr>
              <w:t xml:space="preserve">   Türev Araçlar</w:t>
            </w:r>
          </w:p>
        </w:tc>
        <w:tc>
          <w:tcPr>
            <w:tcW w:w="1417" w:type="dxa"/>
            <w:tcBorders>
              <w:top w:val="nil"/>
              <w:left w:val="nil"/>
              <w:bottom w:val="single" w:sz="8" w:space="0" w:color="auto"/>
              <w:right w:val="single" w:sz="8" w:space="0" w:color="auto"/>
            </w:tcBorders>
            <w:shd w:val="clear" w:color="000000" w:fill="FFFFFF"/>
            <w:vAlign w:val="center"/>
          </w:tcPr>
          <w:p w14:paraId="430F8006" w14:textId="2A614C02" w:rsidR="0059058E" w:rsidRPr="00223E8D" w:rsidRDefault="0059058E" w:rsidP="0059058E">
            <w:pPr>
              <w:jc w:val="right"/>
              <w:rPr>
                <w:rFonts w:ascii="Garamond" w:hAnsi="Garamond" w:cs="Calibri"/>
                <w:color w:val="000000"/>
                <w:sz w:val="22"/>
                <w:szCs w:val="22"/>
                <w:highlight w:val="yellow"/>
              </w:rPr>
            </w:pPr>
            <w:r>
              <w:rPr>
                <w:rFonts w:ascii="Garamond" w:hAnsi="Garamond" w:cs="Calibri"/>
                <w:color w:val="000000"/>
                <w:sz w:val="22"/>
                <w:szCs w:val="22"/>
              </w:rPr>
              <w:t xml:space="preserve">                     -   </w:t>
            </w:r>
          </w:p>
        </w:tc>
        <w:tc>
          <w:tcPr>
            <w:tcW w:w="1843" w:type="dxa"/>
            <w:tcBorders>
              <w:top w:val="nil"/>
              <w:left w:val="nil"/>
              <w:bottom w:val="single" w:sz="8" w:space="0" w:color="auto"/>
              <w:right w:val="single" w:sz="8" w:space="0" w:color="auto"/>
            </w:tcBorders>
            <w:shd w:val="clear" w:color="000000" w:fill="FFFFFF"/>
            <w:vAlign w:val="center"/>
          </w:tcPr>
          <w:p w14:paraId="44AF4963" w14:textId="49EEACCF" w:rsidR="0059058E" w:rsidRPr="00223E8D" w:rsidRDefault="0059058E" w:rsidP="0059058E">
            <w:pPr>
              <w:jc w:val="right"/>
              <w:rPr>
                <w:rFonts w:ascii="Garamond" w:hAnsi="Garamond" w:cs="Calibri"/>
                <w:color w:val="000000"/>
                <w:sz w:val="22"/>
                <w:szCs w:val="22"/>
                <w:highlight w:val="yellow"/>
              </w:rPr>
            </w:pPr>
            <w:r>
              <w:rPr>
                <w:rFonts w:ascii="Garamond" w:hAnsi="Garamond" w:cs="Calibri"/>
                <w:color w:val="000000"/>
                <w:sz w:val="22"/>
                <w:szCs w:val="22"/>
              </w:rPr>
              <w:t>3.843.959</w:t>
            </w:r>
          </w:p>
        </w:tc>
        <w:tc>
          <w:tcPr>
            <w:tcW w:w="1701" w:type="dxa"/>
            <w:tcBorders>
              <w:top w:val="nil"/>
              <w:left w:val="nil"/>
              <w:bottom w:val="single" w:sz="8" w:space="0" w:color="auto"/>
              <w:right w:val="single" w:sz="8" w:space="0" w:color="auto"/>
            </w:tcBorders>
            <w:shd w:val="clear" w:color="000000" w:fill="FFFFFF"/>
            <w:vAlign w:val="center"/>
          </w:tcPr>
          <w:p w14:paraId="139F2153" w14:textId="669AA977" w:rsidR="0059058E" w:rsidRPr="00223E8D" w:rsidRDefault="0059058E" w:rsidP="0059058E">
            <w:pPr>
              <w:jc w:val="right"/>
              <w:rPr>
                <w:rFonts w:ascii="Garamond" w:hAnsi="Garamond" w:cs="Calibri"/>
                <w:color w:val="000000"/>
                <w:sz w:val="22"/>
                <w:szCs w:val="22"/>
                <w:highlight w:val="yellow"/>
              </w:rPr>
            </w:pPr>
            <w:r>
              <w:rPr>
                <w:rFonts w:ascii="Garamond" w:hAnsi="Garamond" w:cs="Calibri"/>
                <w:color w:val="000000"/>
                <w:sz w:val="22"/>
                <w:szCs w:val="22"/>
              </w:rPr>
              <w:t xml:space="preserve">                     -   </w:t>
            </w:r>
          </w:p>
        </w:tc>
      </w:tr>
      <w:tr w:rsidR="0059058E" w:rsidRPr="00223E8D" w14:paraId="3CD646FE" w14:textId="77777777" w:rsidTr="002F4273">
        <w:trPr>
          <w:trHeight w:val="315"/>
        </w:trPr>
        <w:tc>
          <w:tcPr>
            <w:tcW w:w="4163" w:type="dxa"/>
            <w:tcBorders>
              <w:top w:val="nil"/>
              <w:left w:val="single" w:sz="8" w:space="0" w:color="auto"/>
              <w:bottom w:val="single" w:sz="8" w:space="0" w:color="auto"/>
              <w:right w:val="single" w:sz="8" w:space="0" w:color="auto"/>
            </w:tcBorders>
            <w:shd w:val="clear" w:color="000000" w:fill="FFFFFF"/>
            <w:noWrap/>
            <w:vAlign w:val="center"/>
            <w:hideMark/>
          </w:tcPr>
          <w:p w14:paraId="598AA1D7" w14:textId="77777777" w:rsidR="0059058E" w:rsidRPr="0059058E" w:rsidRDefault="0059058E" w:rsidP="0059058E">
            <w:pPr>
              <w:jc w:val="left"/>
              <w:rPr>
                <w:rFonts w:ascii="Garamond" w:hAnsi="Garamond" w:cs="Calibri"/>
                <w:color w:val="000000"/>
                <w:sz w:val="22"/>
                <w:szCs w:val="22"/>
              </w:rPr>
            </w:pPr>
            <w:r w:rsidRPr="0059058E">
              <w:rPr>
                <w:rFonts w:ascii="Garamond" w:hAnsi="Garamond" w:cs="Calibri"/>
                <w:color w:val="000000"/>
                <w:sz w:val="22"/>
                <w:szCs w:val="22"/>
              </w:rPr>
              <w:t xml:space="preserve">   Cari Dönem Vergisiyle İlgili Varlıklar</w:t>
            </w:r>
          </w:p>
        </w:tc>
        <w:tc>
          <w:tcPr>
            <w:tcW w:w="1417" w:type="dxa"/>
            <w:tcBorders>
              <w:top w:val="nil"/>
              <w:left w:val="nil"/>
              <w:bottom w:val="single" w:sz="8" w:space="0" w:color="auto"/>
              <w:right w:val="single" w:sz="8" w:space="0" w:color="auto"/>
            </w:tcBorders>
            <w:shd w:val="clear" w:color="000000" w:fill="FFFFFF"/>
            <w:vAlign w:val="center"/>
            <w:hideMark/>
          </w:tcPr>
          <w:p w14:paraId="366F8940" w14:textId="2E28933A" w:rsidR="0059058E" w:rsidRPr="00223E8D" w:rsidRDefault="0059058E" w:rsidP="0059058E">
            <w:pPr>
              <w:jc w:val="right"/>
              <w:rPr>
                <w:rFonts w:ascii="Garamond" w:hAnsi="Garamond" w:cs="Calibri"/>
                <w:color w:val="000000"/>
                <w:sz w:val="22"/>
                <w:szCs w:val="22"/>
                <w:highlight w:val="yellow"/>
              </w:rPr>
            </w:pPr>
            <w:r>
              <w:rPr>
                <w:rFonts w:ascii="Garamond" w:hAnsi="Garamond" w:cs="Calibri"/>
                <w:color w:val="000000"/>
                <w:sz w:val="22"/>
                <w:szCs w:val="22"/>
              </w:rPr>
              <w:t>15.460.791</w:t>
            </w:r>
          </w:p>
        </w:tc>
        <w:tc>
          <w:tcPr>
            <w:tcW w:w="1843" w:type="dxa"/>
            <w:tcBorders>
              <w:top w:val="nil"/>
              <w:left w:val="nil"/>
              <w:bottom w:val="single" w:sz="8" w:space="0" w:color="auto"/>
              <w:right w:val="single" w:sz="8" w:space="0" w:color="auto"/>
            </w:tcBorders>
            <w:shd w:val="clear" w:color="000000" w:fill="FFFFFF"/>
            <w:vAlign w:val="center"/>
            <w:hideMark/>
          </w:tcPr>
          <w:p w14:paraId="6FF13569" w14:textId="119EEA23" w:rsidR="0059058E" w:rsidRPr="00223E8D" w:rsidRDefault="0059058E" w:rsidP="0059058E">
            <w:pPr>
              <w:jc w:val="right"/>
              <w:rPr>
                <w:rFonts w:ascii="Garamond" w:hAnsi="Garamond" w:cs="Calibri"/>
                <w:color w:val="000000"/>
                <w:sz w:val="22"/>
                <w:szCs w:val="22"/>
                <w:highlight w:val="yellow"/>
              </w:rPr>
            </w:pPr>
            <w:r>
              <w:rPr>
                <w:rFonts w:ascii="Garamond" w:hAnsi="Garamond" w:cs="Calibri"/>
                <w:color w:val="000000"/>
                <w:sz w:val="22"/>
                <w:szCs w:val="22"/>
              </w:rPr>
              <w:t>46.563.255</w:t>
            </w:r>
          </w:p>
        </w:tc>
        <w:tc>
          <w:tcPr>
            <w:tcW w:w="1701" w:type="dxa"/>
            <w:tcBorders>
              <w:top w:val="nil"/>
              <w:left w:val="nil"/>
              <w:bottom w:val="single" w:sz="8" w:space="0" w:color="auto"/>
              <w:right w:val="single" w:sz="8" w:space="0" w:color="auto"/>
            </w:tcBorders>
            <w:shd w:val="clear" w:color="000000" w:fill="FFFFFF"/>
            <w:vAlign w:val="center"/>
            <w:hideMark/>
          </w:tcPr>
          <w:p w14:paraId="139B0332" w14:textId="5AEF4ADA" w:rsidR="0059058E" w:rsidRPr="00223E8D" w:rsidRDefault="0059058E" w:rsidP="0059058E">
            <w:pPr>
              <w:jc w:val="right"/>
              <w:rPr>
                <w:rFonts w:ascii="Garamond" w:hAnsi="Garamond" w:cs="Calibri"/>
                <w:color w:val="000000"/>
                <w:sz w:val="22"/>
                <w:szCs w:val="22"/>
                <w:highlight w:val="yellow"/>
              </w:rPr>
            </w:pPr>
            <w:r>
              <w:rPr>
                <w:rFonts w:ascii="Garamond" w:hAnsi="Garamond" w:cs="Calibri"/>
                <w:color w:val="000000"/>
                <w:sz w:val="22"/>
                <w:szCs w:val="22"/>
              </w:rPr>
              <w:t>82.319.447</w:t>
            </w:r>
          </w:p>
        </w:tc>
      </w:tr>
      <w:tr w:rsidR="0059058E" w:rsidRPr="00223E8D" w14:paraId="57C3E4E4" w14:textId="77777777" w:rsidTr="002F4273">
        <w:trPr>
          <w:trHeight w:val="315"/>
        </w:trPr>
        <w:tc>
          <w:tcPr>
            <w:tcW w:w="4163" w:type="dxa"/>
            <w:tcBorders>
              <w:top w:val="nil"/>
              <w:left w:val="single" w:sz="8" w:space="0" w:color="auto"/>
              <w:bottom w:val="single" w:sz="8" w:space="0" w:color="auto"/>
              <w:right w:val="single" w:sz="8" w:space="0" w:color="auto"/>
            </w:tcBorders>
            <w:shd w:val="clear" w:color="000000" w:fill="FFFFFF"/>
            <w:noWrap/>
            <w:vAlign w:val="center"/>
            <w:hideMark/>
          </w:tcPr>
          <w:p w14:paraId="036E5019" w14:textId="77777777" w:rsidR="0059058E" w:rsidRPr="0059058E" w:rsidRDefault="0059058E" w:rsidP="0059058E">
            <w:pPr>
              <w:jc w:val="left"/>
              <w:rPr>
                <w:rFonts w:ascii="Garamond" w:hAnsi="Garamond" w:cs="Calibri"/>
                <w:color w:val="000000"/>
                <w:sz w:val="22"/>
                <w:szCs w:val="22"/>
              </w:rPr>
            </w:pPr>
            <w:r w:rsidRPr="0059058E">
              <w:rPr>
                <w:rFonts w:ascii="Garamond" w:hAnsi="Garamond" w:cs="Calibri"/>
                <w:color w:val="000000"/>
                <w:sz w:val="22"/>
                <w:szCs w:val="22"/>
              </w:rPr>
              <w:t xml:space="preserve">   Diğer Dönen Varlıklar</w:t>
            </w:r>
          </w:p>
        </w:tc>
        <w:tc>
          <w:tcPr>
            <w:tcW w:w="1417" w:type="dxa"/>
            <w:tcBorders>
              <w:top w:val="nil"/>
              <w:left w:val="nil"/>
              <w:bottom w:val="single" w:sz="8" w:space="0" w:color="auto"/>
              <w:right w:val="single" w:sz="8" w:space="0" w:color="auto"/>
            </w:tcBorders>
            <w:shd w:val="clear" w:color="000000" w:fill="FFFFFF"/>
            <w:vAlign w:val="center"/>
            <w:hideMark/>
          </w:tcPr>
          <w:p w14:paraId="3A03900C" w14:textId="7FA879F0" w:rsidR="0059058E" w:rsidRPr="00223E8D" w:rsidRDefault="0059058E" w:rsidP="0059058E">
            <w:pPr>
              <w:jc w:val="right"/>
              <w:rPr>
                <w:rFonts w:ascii="Garamond" w:hAnsi="Garamond" w:cs="Calibri"/>
                <w:color w:val="000000"/>
                <w:sz w:val="22"/>
                <w:szCs w:val="22"/>
                <w:highlight w:val="yellow"/>
              </w:rPr>
            </w:pPr>
            <w:r>
              <w:rPr>
                <w:rFonts w:ascii="Garamond" w:hAnsi="Garamond" w:cs="Calibri"/>
                <w:color w:val="000000"/>
                <w:sz w:val="22"/>
                <w:szCs w:val="22"/>
              </w:rPr>
              <w:t>62.225.847</w:t>
            </w:r>
          </w:p>
        </w:tc>
        <w:tc>
          <w:tcPr>
            <w:tcW w:w="1843" w:type="dxa"/>
            <w:tcBorders>
              <w:top w:val="nil"/>
              <w:left w:val="nil"/>
              <w:bottom w:val="single" w:sz="8" w:space="0" w:color="auto"/>
              <w:right w:val="single" w:sz="8" w:space="0" w:color="auto"/>
            </w:tcBorders>
            <w:shd w:val="clear" w:color="000000" w:fill="FFFFFF"/>
            <w:vAlign w:val="center"/>
            <w:hideMark/>
          </w:tcPr>
          <w:p w14:paraId="35B9E258" w14:textId="59ED0362" w:rsidR="0059058E" w:rsidRPr="00223E8D" w:rsidRDefault="0059058E" w:rsidP="0059058E">
            <w:pPr>
              <w:jc w:val="right"/>
              <w:rPr>
                <w:rFonts w:ascii="Garamond" w:hAnsi="Garamond" w:cs="Calibri"/>
                <w:color w:val="000000"/>
                <w:sz w:val="22"/>
                <w:szCs w:val="22"/>
                <w:highlight w:val="yellow"/>
              </w:rPr>
            </w:pPr>
            <w:r>
              <w:rPr>
                <w:rFonts w:ascii="Garamond" w:hAnsi="Garamond" w:cs="Calibri"/>
                <w:color w:val="000000"/>
                <w:sz w:val="22"/>
                <w:szCs w:val="22"/>
              </w:rPr>
              <w:t>190.646.663</w:t>
            </w:r>
          </w:p>
        </w:tc>
        <w:tc>
          <w:tcPr>
            <w:tcW w:w="1701" w:type="dxa"/>
            <w:tcBorders>
              <w:top w:val="nil"/>
              <w:left w:val="nil"/>
              <w:bottom w:val="single" w:sz="8" w:space="0" w:color="auto"/>
              <w:right w:val="single" w:sz="8" w:space="0" w:color="auto"/>
            </w:tcBorders>
            <w:shd w:val="clear" w:color="000000" w:fill="FFFFFF"/>
            <w:vAlign w:val="center"/>
            <w:hideMark/>
          </w:tcPr>
          <w:p w14:paraId="372D1679" w14:textId="0550CDFC" w:rsidR="0059058E" w:rsidRPr="00223E8D" w:rsidRDefault="0059058E" w:rsidP="0059058E">
            <w:pPr>
              <w:jc w:val="right"/>
              <w:rPr>
                <w:rFonts w:ascii="Garamond" w:hAnsi="Garamond" w:cs="Calibri"/>
                <w:color w:val="000000"/>
                <w:sz w:val="22"/>
                <w:szCs w:val="22"/>
                <w:highlight w:val="yellow"/>
              </w:rPr>
            </w:pPr>
            <w:r>
              <w:rPr>
                <w:rFonts w:ascii="Garamond" w:hAnsi="Garamond" w:cs="Calibri"/>
                <w:color w:val="000000"/>
                <w:sz w:val="22"/>
                <w:szCs w:val="22"/>
              </w:rPr>
              <w:t>299.775.697</w:t>
            </w:r>
          </w:p>
        </w:tc>
      </w:tr>
      <w:tr w:rsidR="00C96AA5" w:rsidRPr="00223E8D" w14:paraId="412DA914" w14:textId="77777777" w:rsidTr="002F4273">
        <w:trPr>
          <w:trHeight w:val="330"/>
        </w:trPr>
        <w:tc>
          <w:tcPr>
            <w:tcW w:w="4163" w:type="dxa"/>
            <w:tcBorders>
              <w:top w:val="nil"/>
              <w:left w:val="single" w:sz="8" w:space="0" w:color="auto"/>
              <w:bottom w:val="single" w:sz="8" w:space="0" w:color="auto"/>
              <w:right w:val="single" w:sz="8" w:space="0" w:color="auto"/>
            </w:tcBorders>
            <w:shd w:val="clear" w:color="000000" w:fill="FFFFFF"/>
            <w:noWrap/>
            <w:vAlign w:val="center"/>
            <w:hideMark/>
          </w:tcPr>
          <w:p w14:paraId="2C4AD914" w14:textId="77777777" w:rsidR="00C96AA5" w:rsidRPr="0059058E" w:rsidRDefault="00C96AA5" w:rsidP="00B4085D">
            <w:pPr>
              <w:rPr>
                <w:rFonts w:ascii="Garamond" w:hAnsi="Garamond" w:cs="Calibri"/>
                <w:color w:val="000000"/>
                <w:sz w:val="22"/>
                <w:szCs w:val="22"/>
              </w:rPr>
            </w:pPr>
            <w:r w:rsidRPr="0059058E">
              <w:rPr>
                <w:rFonts w:ascii="Garamond" w:hAnsi="Garamond" w:cs="Calibri"/>
                <w:color w:val="000000"/>
                <w:sz w:val="22"/>
                <w:szCs w:val="22"/>
              </w:rPr>
              <w:t xml:space="preserve">  </w:t>
            </w:r>
          </w:p>
        </w:tc>
        <w:tc>
          <w:tcPr>
            <w:tcW w:w="1417" w:type="dxa"/>
            <w:tcBorders>
              <w:top w:val="nil"/>
              <w:left w:val="nil"/>
              <w:bottom w:val="single" w:sz="8" w:space="0" w:color="auto"/>
              <w:right w:val="single" w:sz="8" w:space="0" w:color="auto"/>
            </w:tcBorders>
            <w:shd w:val="clear" w:color="000000" w:fill="FFFFFF"/>
            <w:vAlign w:val="center"/>
            <w:hideMark/>
          </w:tcPr>
          <w:p w14:paraId="4E76A1E4" w14:textId="77777777" w:rsidR="00C96AA5" w:rsidRPr="0059058E" w:rsidRDefault="00C96AA5" w:rsidP="00B4085D">
            <w:pPr>
              <w:jc w:val="right"/>
              <w:rPr>
                <w:rFonts w:ascii="Garamond" w:hAnsi="Garamond" w:cs="Calibri"/>
                <w:color w:val="000000"/>
                <w:sz w:val="22"/>
                <w:szCs w:val="22"/>
              </w:rPr>
            </w:pPr>
            <w:r w:rsidRPr="0059058E">
              <w:rPr>
                <w:rFonts w:ascii="Garamond" w:hAnsi="Garamond" w:cs="Calibri"/>
                <w:color w:val="000000"/>
                <w:sz w:val="22"/>
                <w:szCs w:val="22"/>
              </w:rPr>
              <w:t> </w:t>
            </w:r>
          </w:p>
        </w:tc>
        <w:tc>
          <w:tcPr>
            <w:tcW w:w="1843" w:type="dxa"/>
            <w:tcBorders>
              <w:top w:val="nil"/>
              <w:left w:val="nil"/>
              <w:bottom w:val="single" w:sz="8" w:space="0" w:color="auto"/>
              <w:right w:val="single" w:sz="8" w:space="0" w:color="auto"/>
            </w:tcBorders>
            <w:shd w:val="clear" w:color="000000" w:fill="FFFFFF"/>
            <w:vAlign w:val="center"/>
            <w:hideMark/>
          </w:tcPr>
          <w:p w14:paraId="382D8890" w14:textId="77777777" w:rsidR="00C96AA5" w:rsidRPr="0059058E" w:rsidRDefault="00C96AA5" w:rsidP="00B4085D">
            <w:pPr>
              <w:jc w:val="right"/>
              <w:rPr>
                <w:rFonts w:ascii="Garamond" w:hAnsi="Garamond" w:cs="Calibri"/>
                <w:color w:val="000000"/>
                <w:sz w:val="22"/>
                <w:szCs w:val="22"/>
              </w:rPr>
            </w:pPr>
            <w:r w:rsidRPr="0059058E">
              <w:rPr>
                <w:rFonts w:ascii="Garamond" w:hAnsi="Garamond" w:cs="Calibri"/>
                <w:color w:val="000000"/>
                <w:sz w:val="22"/>
                <w:szCs w:val="22"/>
              </w:rPr>
              <w:t> </w:t>
            </w:r>
          </w:p>
        </w:tc>
        <w:tc>
          <w:tcPr>
            <w:tcW w:w="1701" w:type="dxa"/>
            <w:tcBorders>
              <w:top w:val="nil"/>
              <w:left w:val="nil"/>
              <w:bottom w:val="single" w:sz="8" w:space="0" w:color="auto"/>
              <w:right w:val="single" w:sz="8" w:space="0" w:color="auto"/>
            </w:tcBorders>
            <w:shd w:val="clear" w:color="000000" w:fill="FFFFFF"/>
            <w:vAlign w:val="center"/>
            <w:hideMark/>
          </w:tcPr>
          <w:p w14:paraId="45DCC2E5" w14:textId="77777777" w:rsidR="00C96AA5" w:rsidRPr="0059058E" w:rsidRDefault="00C96AA5" w:rsidP="00B4085D">
            <w:pPr>
              <w:jc w:val="right"/>
              <w:rPr>
                <w:rFonts w:ascii="Garamond" w:hAnsi="Garamond" w:cs="Calibri"/>
                <w:color w:val="000000"/>
                <w:sz w:val="22"/>
                <w:szCs w:val="22"/>
              </w:rPr>
            </w:pPr>
            <w:r w:rsidRPr="0059058E">
              <w:rPr>
                <w:rFonts w:ascii="Garamond" w:hAnsi="Garamond" w:cs="Calibri"/>
                <w:color w:val="000000"/>
                <w:sz w:val="22"/>
                <w:szCs w:val="22"/>
              </w:rPr>
              <w:t> </w:t>
            </w:r>
          </w:p>
        </w:tc>
      </w:tr>
      <w:tr w:rsidR="0059058E" w:rsidRPr="00223E8D" w14:paraId="32D1BA5C" w14:textId="77777777" w:rsidTr="002F4273">
        <w:trPr>
          <w:trHeight w:val="315"/>
        </w:trPr>
        <w:tc>
          <w:tcPr>
            <w:tcW w:w="4163" w:type="dxa"/>
            <w:tcBorders>
              <w:top w:val="nil"/>
              <w:left w:val="single" w:sz="8" w:space="0" w:color="auto"/>
              <w:bottom w:val="single" w:sz="8" w:space="0" w:color="auto"/>
              <w:right w:val="single" w:sz="8" w:space="0" w:color="auto"/>
            </w:tcBorders>
            <w:shd w:val="clear" w:color="000000" w:fill="FFFFFF"/>
            <w:noWrap/>
            <w:vAlign w:val="center"/>
            <w:hideMark/>
          </w:tcPr>
          <w:p w14:paraId="0FBC2E99" w14:textId="77777777" w:rsidR="0059058E" w:rsidRPr="0059058E" w:rsidRDefault="0059058E" w:rsidP="0059058E">
            <w:pPr>
              <w:jc w:val="left"/>
              <w:rPr>
                <w:rFonts w:ascii="Garamond" w:hAnsi="Garamond" w:cs="Calibri"/>
                <w:b/>
                <w:bCs/>
                <w:color w:val="000000"/>
                <w:sz w:val="22"/>
                <w:szCs w:val="22"/>
              </w:rPr>
            </w:pPr>
            <w:r w:rsidRPr="0059058E">
              <w:rPr>
                <w:rFonts w:ascii="Garamond" w:hAnsi="Garamond" w:cs="Calibri"/>
                <w:b/>
                <w:bCs/>
                <w:color w:val="000000"/>
                <w:sz w:val="22"/>
                <w:szCs w:val="22"/>
              </w:rPr>
              <w:t>Duran Varlıklar</w:t>
            </w:r>
          </w:p>
        </w:tc>
        <w:tc>
          <w:tcPr>
            <w:tcW w:w="1417" w:type="dxa"/>
            <w:tcBorders>
              <w:top w:val="nil"/>
              <w:left w:val="nil"/>
              <w:bottom w:val="single" w:sz="8" w:space="0" w:color="auto"/>
              <w:right w:val="single" w:sz="8" w:space="0" w:color="auto"/>
            </w:tcBorders>
            <w:shd w:val="clear" w:color="000000" w:fill="FFFFFF"/>
            <w:vAlign w:val="center"/>
            <w:hideMark/>
          </w:tcPr>
          <w:p w14:paraId="41545E40" w14:textId="2C842E8D" w:rsidR="0059058E" w:rsidRPr="00223E8D" w:rsidRDefault="0059058E" w:rsidP="0059058E">
            <w:pPr>
              <w:jc w:val="right"/>
              <w:rPr>
                <w:rFonts w:ascii="Garamond" w:hAnsi="Garamond" w:cs="Calibri"/>
                <w:b/>
                <w:bCs/>
                <w:color w:val="000000"/>
                <w:sz w:val="22"/>
                <w:szCs w:val="22"/>
                <w:highlight w:val="yellow"/>
              </w:rPr>
            </w:pPr>
            <w:r>
              <w:rPr>
                <w:rFonts w:ascii="Garamond" w:hAnsi="Garamond" w:cs="Calibri"/>
                <w:b/>
                <w:bCs/>
                <w:color w:val="000000"/>
                <w:sz w:val="22"/>
                <w:szCs w:val="22"/>
              </w:rPr>
              <w:t>11.437.134.670</w:t>
            </w:r>
          </w:p>
        </w:tc>
        <w:tc>
          <w:tcPr>
            <w:tcW w:w="1843" w:type="dxa"/>
            <w:tcBorders>
              <w:top w:val="nil"/>
              <w:left w:val="nil"/>
              <w:bottom w:val="single" w:sz="8" w:space="0" w:color="auto"/>
              <w:right w:val="single" w:sz="8" w:space="0" w:color="auto"/>
            </w:tcBorders>
            <w:shd w:val="clear" w:color="000000" w:fill="FFFFFF"/>
            <w:vAlign w:val="center"/>
            <w:hideMark/>
          </w:tcPr>
          <w:p w14:paraId="5CB09FB4" w14:textId="586B3DE7" w:rsidR="0059058E" w:rsidRPr="00223E8D" w:rsidRDefault="0059058E" w:rsidP="0059058E">
            <w:pPr>
              <w:jc w:val="right"/>
              <w:rPr>
                <w:rFonts w:ascii="Garamond" w:hAnsi="Garamond" w:cs="Calibri"/>
                <w:b/>
                <w:bCs/>
                <w:color w:val="000000"/>
                <w:sz w:val="22"/>
                <w:szCs w:val="22"/>
                <w:highlight w:val="yellow"/>
              </w:rPr>
            </w:pPr>
            <w:r>
              <w:rPr>
                <w:rFonts w:ascii="Garamond" w:hAnsi="Garamond" w:cs="Calibri"/>
                <w:b/>
                <w:bCs/>
                <w:color w:val="000000"/>
                <w:sz w:val="22"/>
                <w:szCs w:val="22"/>
              </w:rPr>
              <w:t>32.949.078.354</w:t>
            </w:r>
          </w:p>
        </w:tc>
        <w:tc>
          <w:tcPr>
            <w:tcW w:w="1701" w:type="dxa"/>
            <w:tcBorders>
              <w:top w:val="nil"/>
              <w:left w:val="nil"/>
              <w:bottom w:val="single" w:sz="8" w:space="0" w:color="auto"/>
              <w:right w:val="single" w:sz="8" w:space="0" w:color="auto"/>
            </w:tcBorders>
            <w:shd w:val="clear" w:color="000000" w:fill="FFFFFF"/>
            <w:vAlign w:val="center"/>
            <w:hideMark/>
          </w:tcPr>
          <w:p w14:paraId="7EEBB027" w14:textId="263C16E3" w:rsidR="0059058E" w:rsidRPr="00223E8D" w:rsidRDefault="0059058E" w:rsidP="0059058E">
            <w:pPr>
              <w:jc w:val="right"/>
              <w:rPr>
                <w:rFonts w:ascii="Garamond" w:hAnsi="Garamond" w:cs="Calibri"/>
                <w:b/>
                <w:bCs/>
                <w:color w:val="000000"/>
                <w:sz w:val="22"/>
                <w:szCs w:val="22"/>
                <w:highlight w:val="yellow"/>
              </w:rPr>
            </w:pPr>
            <w:r>
              <w:rPr>
                <w:rFonts w:ascii="Garamond" w:hAnsi="Garamond" w:cs="Calibri"/>
                <w:b/>
                <w:bCs/>
                <w:color w:val="000000"/>
                <w:sz w:val="22"/>
                <w:szCs w:val="22"/>
              </w:rPr>
              <w:t>35.661.909.051</w:t>
            </w:r>
          </w:p>
        </w:tc>
      </w:tr>
      <w:tr w:rsidR="0059058E" w:rsidRPr="00223E8D" w14:paraId="65975973" w14:textId="77777777" w:rsidTr="002F4273">
        <w:trPr>
          <w:trHeight w:val="315"/>
        </w:trPr>
        <w:tc>
          <w:tcPr>
            <w:tcW w:w="4163" w:type="dxa"/>
            <w:tcBorders>
              <w:top w:val="nil"/>
              <w:left w:val="single" w:sz="8" w:space="0" w:color="auto"/>
              <w:bottom w:val="single" w:sz="8" w:space="0" w:color="auto"/>
              <w:right w:val="single" w:sz="8" w:space="0" w:color="auto"/>
            </w:tcBorders>
            <w:shd w:val="clear" w:color="000000" w:fill="FFFFFF"/>
            <w:noWrap/>
            <w:vAlign w:val="center"/>
            <w:hideMark/>
          </w:tcPr>
          <w:p w14:paraId="32E72E5E" w14:textId="77777777" w:rsidR="0059058E" w:rsidRPr="0059058E" w:rsidRDefault="0059058E" w:rsidP="0059058E">
            <w:pPr>
              <w:jc w:val="left"/>
              <w:rPr>
                <w:rFonts w:ascii="Garamond" w:hAnsi="Garamond" w:cs="Calibri"/>
                <w:color w:val="000000"/>
                <w:sz w:val="22"/>
                <w:szCs w:val="22"/>
              </w:rPr>
            </w:pPr>
            <w:r w:rsidRPr="0059058E">
              <w:rPr>
                <w:rFonts w:ascii="Garamond" w:hAnsi="Garamond" w:cs="Calibri"/>
                <w:color w:val="000000"/>
                <w:sz w:val="22"/>
                <w:szCs w:val="22"/>
              </w:rPr>
              <w:t xml:space="preserve">   Diğer Alacaklar</w:t>
            </w:r>
          </w:p>
        </w:tc>
        <w:tc>
          <w:tcPr>
            <w:tcW w:w="1417" w:type="dxa"/>
            <w:tcBorders>
              <w:top w:val="nil"/>
              <w:left w:val="nil"/>
              <w:bottom w:val="single" w:sz="8" w:space="0" w:color="auto"/>
              <w:right w:val="single" w:sz="8" w:space="0" w:color="auto"/>
            </w:tcBorders>
            <w:shd w:val="clear" w:color="000000" w:fill="FFFFFF"/>
            <w:vAlign w:val="center"/>
            <w:hideMark/>
          </w:tcPr>
          <w:p w14:paraId="69EAA8E8" w14:textId="2394B761" w:rsidR="0059058E" w:rsidRPr="00223E8D" w:rsidRDefault="0059058E" w:rsidP="0059058E">
            <w:pPr>
              <w:jc w:val="right"/>
              <w:rPr>
                <w:rFonts w:ascii="Garamond" w:hAnsi="Garamond" w:cs="Calibri"/>
                <w:color w:val="000000"/>
                <w:sz w:val="22"/>
                <w:szCs w:val="22"/>
                <w:highlight w:val="yellow"/>
              </w:rPr>
            </w:pPr>
            <w:r>
              <w:rPr>
                <w:rFonts w:ascii="Garamond" w:hAnsi="Garamond" w:cs="Calibri"/>
                <w:color w:val="000000"/>
                <w:sz w:val="22"/>
                <w:szCs w:val="22"/>
              </w:rPr>
              <w:t>122.856.227</w:t>
            </w:r>
          </w:p>
        </w:tc>
        <w:tc>
          <w:tcPr>
            <w:tcW w:w="1843" w:type="dxa"/>
            <w:tcBorders>
              <w:top w:val="nil"/>
              <w:left w:val="nil"/>
              <w:bottom w:val="single" w:sz="8" w:space="0" w:color="auto"/>
              <w:right w:val="single" w:sz="8" w:space="0" w:color="auto"/>
            </w:tcBorders>
            <w:shd w:val="clear" w:color="000000" w:fill="FFFFFF"/>
            <w:vAlign w:val="center"/>
            <w:hideMark/>
          </w:tcPr>
          <w:p w14:paraId="6A5EC789" w14:textId="42AB7AF7" w:rsidR="0059058E" w:rsidRPr="00223E8D" w:rsidRDefault="0059058E" w:rsidP="0059058E">
            <w:pPr>
              <w:jc w:val="right"/>
              <w:rPr>
                <w:rFonts w:ascii="Garamond" w:hAnsi="Garamond" w:cs="Calibri"/>
                <w:color w:val="000000"/>
                <w:sz w:val="22"/>
                <w:szCs w:val="22"/>
                <w:highlight w:val="yellow"/>
              </w:rPr>
            </w:pPr>
            <w:r>
              <w:rPr>
                <w:rFonts w:ascii="Garamond" w:hAnsi="Garamond" w:cs="Calibri"/>
                <w:color w:val="000000"/>
                <w:sz w:val="22"/>
                <w:szCs w:val="22"/>
              </w:rPr>
              <w:t>319.822.886</w:t>
            </w:r>
          </w:p>
        </w:tc>
        <w:tc>
          <w:tcPr>
            <w:tcW w:w="1701" w:type="dxa"/>
            <w:tcBorders>
              <w:top w:val="nil"/>
              <w:left w:val="nil"/>
              <w:bottom w:val="single" w:sz="8" w:space="0" w:color="auto"/>
              <w:right w:val="single" w:sz="8" w:space="0" w:color="auto"/>
            </w:tcBorders>
            <w:shd w:val="clear" w:color="000000" w:fill="FFFFFF"/>
            <w:vAlign w:val="center"/>
            <w:hideMark/>
          </w:tcPr>
          <w:p w14:paraId="5119CB41" w14:textId="57D76756" w:rsidR="0059058E" w:rsidRPr="00223E8D" w:rsidRDefault="0059058E" w:rsidP="0059058E">
            <w:pPr>
              <w:jc w:val="right"/>
              <w:rPr>
                <w:rFonts w:ascii="Garamond" w:hAnsi="Garamond" w:cs="Calibri"/>
                <w:color w:val="000000"/>
                <w:sz w:val="22"/>
                <w:szCs w:val="22"/>
                <w:highlight w:val="yellow"/>
              </w:rPr>
            </w:pPr>
            <w:r>
              <w:rPr>
                <w:rFonts w:ascii="Garamond" w:hAnsi="Garamond" w:cs="Calibri"/>
                <w:color w:val="000000"/>
                <w:sz w:val="22"/>
                <w:szCs w:val="22"/>
              </w:rPr>
              <w:t>364.548.121</w:t>
            </w:r>
          </w:p>
        </w:tc>
      </w:tr>
      <w:tr w:rsidR="0059058E" w:rsidRPr="00223E8D" w14:paraId="030D0C8C" w14:textId="77777777" w:rsidTr="002F4273">
        <w:trPr>
          <w:trHeight w:val="315"/>
        </w:trPr>
        <w:tc>
          <w:tcPr>
            <w:tcW w:w="4163" w:type="dxa"/>
            <w:tcBorders>
              <w:top w:val="nil"/>
              <w:left w:val="single" w:sz="8" w:space="0" w:color="auto"/>
              <w:bottom w:val="single" w:sz="8" w:space="0" w:color="auto"/>
              <w:right w:val="single" w:sz="8" w:space="0" w:color="auto"/>
            </w:tcBorders>
            <w:shd w:val="clear" w:color="000000" w:fill="FFFFFF"/>
            <w:noWrap/>
            <w:vAlign w:val="center"/>
            <w:hideMark/>
          </w:tcPr>
          <w:p w14:paraId="7A4F6CA3" w14:textId="77777777" w:rsidR="0059058E" w:rsidRPr="0059058E" w:rsidRDefault="0059058E" w:rsidP="0059058E">
            <w:pPr>
              <w:jc w:val="left"/>
              <w:rPr>
                <w:rFonts w:ascii="Garamond" w:hAnsi="Garamond" w:cs="Calibri"/>
                <w:color w:val="000000"/>
                <w:sz w:val="22"/>
                <w:szCs w:val="22"/>
              </w:rPr>
            </w:pPr>
            <w:r w:rsidRPr="0059058E">
              <w:rPr>
                <w:rFonts w:ascii="Garamond" w:hAnsi="Garamond" w:cs="Calibri"/>
                <w:color w:val="000000"/>
                <w:sz w:val="22"/>
                <w:szCs w:val="22"/>
              </w:rPr>
              <w:t xml:space="preserve">   Finansal Yatırımlar</w:t>
            </w:r>
          </w:p>
        </w:tc>
        <w:tc>
          <w:tcPr>
            <w:tcW w:w="1417" w:type="dxa"/>
            <w:tcBorders>
              <w:top w:val="nil"/>
              <w:left w:val="nil"/>
              <w:bottom w:val="single" w:sz="8" w:space="0" w:color="auto"/>
              <w:right w:val="single" w:sz="8" w:space="0" w:color="auto"/>
            </w:tcBorders>
            <w:shd w:val="clear" w:color="000000" w:fill="FFFFFF"/>
            <w:vAlign w:val="center"/>
            <w:hideMark/>
          </w:tcPr>
          <w:p w14:paraId="54079D94" w14:textId="1D29C4BC" w:rsidR="0059058E" w:rsidRPr="00223E8D" w:rsidRDefault="0059058E" w:rsidP="0059058E">
            <w:pPr>
              <w:jc w:val="right"/>
              <w:rPr>
                <w:rFonts w:ascii="Garamond" w:hAnsi="Garamond" w:cs="Calibri"/>
                <w:color w:val="000000"/>
                <w:sz w:val="22"/>
                <w:szCs w:val="22"/>
                <w:highlight w:val="yellow"/>
              </w:rPr>
            </w:pPr>
            <w:r>
              <w:rPr>
                <w:rFonts w:ascii="Garamond" w:hAnsi="Garamond" w:cs="Calibri"/>
                <w:color w:val="000000"/>
                <w:sz w:val="22"/>
                <w:szCs w:val="22"/>
              </w:rPr>
              <w:t>4.379.573</w:t>
            </w:r>
          </w:p>
        </w:tc>
        <w:tc>
          <w:tcPr>
            <w:tcW w:w="1843" w:type="dxa"/>
            <w:tcBorders>
              <w:top w:val="nil"/>
              <w:left w:val="nil"/>
              <w:bottom w:val="single" w:sz="8" w:space="0" w:color="auto"/>
              <w:right w:val="single" w:sz="8" w:space="0" w:color="auto"/>
            </w:tcBorders>
            <w:shd w:val="clear" w:color="000000" w:fill="FFFFFF"/>
            <w:vAlign w:val="center"/>
            <w:hideMark/>
          </w:tcPr>
          <w:p w14:paraId="4335140D" w14:textId="047C4380" w:rsidR="0059058E" w:rsidRPr="00223E8D" w:rsidRDefault="0059058E" w:rsidP="0059058E">
            <w:pPr>
              <w:jc w:val="right"/>
              <w:rPr>
                <w:rFonts w:ascii="Garamond" w:hAnsi="Garamond" w:cs="Calibri"/>
                <w:color w:val="000000"/>
                <w:sz w:val="22"/>
                <w:szCs w:val="22"/>
                <w:highlight w:val="yellow"/>
              </w:rPr>
            </w:pPr>
            <w:r>
              <w:rPr>
                <w:rFonts w:ascii="Garamond" w:hAnsi="Garamond" w:cs="Calibri"/>
                <w:color w:val="000000"/>
                <w:sz w:val="22"/>
                <w:szCs w:val="22"/>
              </w:rPr>
              <w:t>28.055.244</w:t>
            </w:r>
          </w:p>
        </w:tc>
        <w:tc>
          <w:tcPr>
            <w:tcW w:w="1701" w:type="dxa"/>
            <w:tcBorders>
              <w:top w:val="nil"/>
              <w:left w:val="nil"/>
              <w:bottom w:val="single" w:sz="8" w:space="0" w:color="auto"/>
              <w:right w:val="single" w:sz="8" w:space="0" w:color="auto"/>
            </w:tcBorders>
            <w:shd w:val="clear" w:color="000000" w:fill="FFFFFF"/>
            <w:vAlign w:val="center"/>
            <w:hideMark/>
          </w:tcPr>
          <w:p w14:paraId="664F1608" w14:textId="6E43825F" w:rsidR="0059058E" w:rsidRPr="00223E8D" w:rsidRDefault="0059058E" w:rsidP="0059058E">
            <w:pPr>
              <w:jc w:val="right"/>
              <w:rPr>
                <w:rFonts w:ascii="Garamond" w:hAnsi="Garamond" w:cs="Calibri"/>
                <w:color w:val="000000"/>
                <w:sz w:val="22"/>
                <w:szCs w:val="22"/>
                <w:highlight w:val="yellow"/>
              </w:rPr>
            </w:pPr>
            <w:r>
              <w:rPr>
                <w:rFonts w:ascii="Garamond" w:hAnsi="Garamond" w:cs="Calibri"/>
                <w:color w:val="000000"/>
                <w:sz w:val="22"/>
                <w:szCs w:val="22"/>
              </w:rPr>
              <w:t>27.848.347</w:t>
            </w:r>
          </w:p>
        </w:tc>
      </w:tr>
      <w:tr w:rsidR="0059058E" w:rsidRPr="00223E8D" w14:paraId="192F4DE4" w14:textId="77777777" w:rsidTr="002F4273">
        <w:trPr>
          <w:trHeight w:val="315"/>
        </w:trPr>
        <w:tc>
          <w:tcPr>
            <w:tcW w:w="4163" w:type="dxa"/>
            <w:tcBorders>
              <w:top w:val="nil"/>
              <w:left w:val="single" w:sz="8" w:space="0" w:color="auto"/>
              <w:bottom w:val="single" w:sz="8" w:space="0" w:color="auto"/>
              <w:right w:val="single" w:sz="8" w:space="0" w:color="auto"/>
            </w:tcBorders>
            <w:shd w:val="clear" w:color="000000" w:fill="FFFFFF"/>
            <w:noWrap/>
            <w:vAlign w:val="center"/>
            <w:hideMark/>
          </w:tcPr>
          <w:p w14:paraId="26A70FF5" w14:textId="77777777" w:rsidR="0059058E" w:rsidRPr="0059058E" w:rsidRDefault="0059058E" w:rsidP="0059058E">
            <w:pPr>
              <w:jc w:val="left"/>
              <w:rPr>
                <w:rFonts w:ascii="Garamond" w:hAnsi="Garamond" w:cs="Calibri"/>
                <w:color w:val="000000"/>
                <w:sz w:val="22"/>
                <w:szCs w:val="22"/>
              </w:rPr>
            </w:pPr>
            <w:r w:rsidRPr="0059058E">
              <w:rPr>
                <w:rFonts w:ascii="Garamond" w:hAnsi="Garamond" w:cs="Calibri"/>
                <w:color w:val="000000"/>
                <w:sz w:val="22"/>
                <w:szCs w:val="22"/>
              </w:rPr>
              <w:t xml:space="preserve">   Özkaynak Yöntemiyle Değerlenen Yatırımlar</w:t>
            </w:r>
          </w:p>
        </w:tc>
        <w:tc>
          <w:tcPr>
            <w:tcW w:w="1417" w:type="dxa"/>
            <w:tcBorders>
              <w:top w:val="nil"/>
              <w:left w:val="nil"/>
              <w:bottom w:val="single" w:sz="8" w:space="0" w:color="auto"/>
              <w:right w:val="single" w:sz="8" w:space="0" w:color="auto"/>
            </w:tcBorders>
            <w:shd w:val="clear" w:color="000000" w:fill="FFFFFF"/>
            <w:vAlign w:val="center"/>
            <w:hideMark/>
          </w:tcPr>
          <w:p w14:paraId="721BED37" w14:textId="67B3936E" w:rsidR="0059058E" w:rsidRPr="00223E8D" w:rsidRDefault="0059058E" w:rsidP="0059058E">
            <w:pPr>
              <w:jc w:val="right"/>
              <w:rPr>
                <w:rFonts w:ascii="Garamond" w:hAnsi="Garamond" w:cs="Calibri"/>
                <w:color w:val="000000"/>
                <w:sz w:val="22"/>
                <w:szCs w:val="22"/>
                <w:highlight w:val="yellow"/>
              </w:rPr>
            </w:pPr>
            <w:r>
              <w:rPr>
                <w:rFonts w:ascii="Garamond" w:hAnsi="Garamond" w:cs="Calibri"/>
                <w:color w:val="000000"/>
                <w:sz w:val="22"/>
                <w:szCs w:val="22"/>
              </w:rPr>
              <w:t>181.831.423</w:t>
            </w:r>
          </w:p>
        </w:tc>
        <w:tc>
          <w:tcPr>
            <w:tcW w:w="1843" w:type="dxa"/>
            <w:tcBorders>
              <w:top w:val="nil"/>
              <w:left w:val="nil"/>
              <w:bottom w:val="single" w:sz="8" w:space="0" w:color="auto"/>
              <w:right w:val="single" w:sz="8" w:space="0" w:color="auto"/>
            </w:tcBorders>
            <w:shd w:val="clear" w:color="000000" w:fill="FFFFFF"/>
            <w:vAlign w:val="center"/>
            <w:hideMark/>
          </w:tcPr>
          <w:p w14:paraId="34684533" w14:textId="00F03CDB" w:rsidR="0059058E" w:rsidRPr="00223E8D" w:rsidRDefault="0059058E" w:rsidP="0059058E">
            <w:pPr>
              <w:jc w:val="right"/>
              <w:rPr>
                <w:rFonts w:ascii="Garamond" w:hAnsi="Garamond" w:cs="Calibri"/>
                <w:color w:val="000000"/>
                <w:sz w:val="22"/>
                <w:szCs w:val="22"/>
                <w:highlight w:val="yellow"/>
              </w:rPr>
            </w:pPr>
            <w:r>
              <w:rPr>
                <w:rFonts w:ascii="Garamond" w:hAnsi="Garamond" w:cs="Calibri"/>
                <w:color w:val="000000"/>
                <w:sz w:val="22"/>
                <w:szCs w:val="22"/>
              </w:rPr>
              <w:t>500.816.388</w:t>
            </w:r>
          </w:p>
        </w:tc>
        <w:tc>
          <w:tcPr>
            <w:tcW w:w="1701" w:type="dxa"/>
            <w:tcBorders>
              <w:top w:val="nil"/>
              <w:left w:val="nil"/>
              <w:bottom w:val="single" w:sz="8" w:space="0" w:color="auto"/>
              <w:right w:val="single" w:sz="8" w:space="0" w:color="auto"/>
            </w:tcBorders>
            <w:shd w:val="clear" w:color="000000" w:fill="FFFFFF"/>
            <w:vAlign w:val="center"/>
            <w:hideMark/>
          </w:tcPr>
          <w:p w14:paraId="1F3396DD" w14:textId="1B90BD4E" w:rsidR="0059058E" w:rsidRPr="00223E8D" w:rsidRDefault="0059058E" w:rsidP="0059058E">
            <w:pPr>
              <w:jc w:val="right"/>
              <w:rPr>
                <w:rFonts w:ascii="Garamond" w:hAnsi="Garamond" w:cs="Calibri"/>
                <w:color w:val="000000"/>
                <w:sz w:val="22"/>
                <w:szCs w:val="22"/>
                <w:highlight w:val="yellow"/>
              </w:rPr>
            </w:pPr>
            <w:r>
              <w:rPr>
                <w:rFonts w:ascii="Garamond" w:hAnsi="Garamond" w:cs="Calibri"/>
                <w:color w:val="000000"/>
                <w:sz w:val="22"/>
                <w:szCs w:val="22"/>
              </w:rPr>
              <w:t>556.130.536</w:t>
            </w:r>
          </w:p>
        </w:tc>
      </w:tr>
      <w:tr w:rsidR="0059058E" w:rsidRPr="00223E8D" w14:paraId="144977E0" w14:textId="77777777" w:rsidTr="002F4273">
        <w:trPr>
          <w:trHeight w:val="315"/>
        </w:trPr>
        <w:tc>
          <w:tcPr>
            <w:tcW w:w="4163" w:type="dxa"/>
            <w:tcBorders>
              <w:top w:val="nil"/>
              <w:left w:val="single" w:sz="8" w:space="0" w:color="auto"/>
              <w:bottom w:val="single" w:sz="8" w:space="0" w:color="auto"/>
              <w:right w:val="single" w:sz="8" w:space="0" w:color="auto"/>
            </w:tcBorders>
            <w:shd w:val="clear" w:color="000000" w:fill="FFFFFF"/>
            <w:noWrap/>
            <w:vAlign w:val="center"/>
            <w:hideMark/>
          </w:tcPr>
          <w:p w14:paraId="46CBE0BF" w14:textId="77777777" w:rsidR="0059058E" w:rsidRPr="0059058E" w:rsidRDefault="0059058E" w:rsidP="0059058E">
            <w:pPr>
              <w:jc w:val="left"/>
              <w:rPr>
                <w:rFonts w:ascii="Garamond" w:hAnsi="Garamond" w:cs="Calibri"/>
                <w:color w:val="000000"/>
                <w:sz w:val="22"/>
                <w:szCs w:val="22"/>
              </w:rPr>
            </w:pPr>
            <w:r w:rsidRPr="0059058E">
              <w:rPr>
                <w:rFonts w:ascii="Garamond" w:hAnsi="Garamond" w:cs="Calibri"/>
                <w:color w:val="000000"/>
                <w:sz w:val="22"/>
                <w:szCs w:val="22"/>
              </w:rPr>
              <w:t xml:space="preserve">   Yatırım Amaçlı Gayrimenkuller</w:t>
            </w:r>
          </w:p>
        </w:tc>
        <w:tc>
          <w:tcPr>
            <w:tcW w:w="1417" w:type="dxa"/>
            <w:tcBorders>
              <w:top w:val="nil"/>
              <w:left w:val="nil"/>
              <w:bottom w:val="single" w:sz="8" w:space="0" w:color="auto"/>
              <w:right w:val="single" w:sz="8" w:space="0" w:color="auto"/>
            </w:tcBorders>
            <w:shd w:val="clear" w:color="000000" w:fill="FFFFFF"/>
            <w:vAlign w:val="center"/>
            <w:hideMark/>
          </w:tcPr>
          <w:p w14:paraId="1679CCB7" w14:textId="15D19EB2" w:rsidR="0059058E" w:rsidRPr="00223E8D" w:rsidRDefault="0059058E" w:rsidP="0059058E">
            <w:pPr>
              <w:jc w:val="right"/>
              <w:rPr>
                <w:rFonts w:ascii="Garamond" w:hAnsi="Garamond" w:cs="Calibri"/>
                <w:color w:val="000000"/>
                <w:sz w:val="22"/>
                <w:szCs w:val="22"/>
                <w:highlight w:val="yellow"/>
              </w:rPr>
            </w:pPr>
            <w:r>
              <w:rPr>
                <w:rFonts w:ascii="Garamond" w:hAnsi="Garamond" w:cs="Calibri"/>
                <w:color w:val="000000"/>
                <w:sz w:val="22"/>
                <w:szCs w:val="22"/>
              </w:rPr>
              <w:t>802.956.000</w:t>
            </w:r>
          </w:p>
        </w:tc>
        <w:tc>
          <w:tcPr>
            <w:tcW w:w="1843" w:type="dxa"/>
            <w:tcBorders>
              <w:top w:val="nil"/>
              <w:left w:val="nil"/>
              <w:bottom w:val="single" w:sz="8" w:space="0" w:color="auto"/>
              <w:right w:val="single" w:sz="8" w:space="0" w:color="auto"/>
            </w:tcBorders>
            <w:shd w:val="clear" w:color="000000" w:fill="FFFFFF"/>
            <w:vAlign w:val="center"/>
            <w:hideMark/>
          </w:tcPr>
          <w:p w14:paraId="59AF4D57" w14:textId="1A128431" w:rsidR="0059058E" w:rsidRPr="00223E8D" w:rsidRDefault="0059058E" w:rsidP="0059058E">
            <w:pPr>
              <w:jc w:val="right"/>
              <w:rPr>
                <w:rFonts w:ascii="Garamond" w:hAnsi="Garamond" w:cs="Calibri"/>
                <w:color w:val="000000"/>
                <w:sz w:val="22"/>
                <w:szCs w:val="22"/>
                <w:highlight w:val="yellow"/>
              </w:rPr>
            </w:pPr>
            <w:r>
              <w:rPr>
                <w:rFonts w:ascii="Garamond" w:hAnsi="Garamond" w:cs="Calibri"/>
                <w:color w:val="000000"/>
                <w:sz w:val="22"/>
                <w:szCs w:val="22"/>
              </w:rPr>
              <w:t>3.712.414.824</w:t>
            </w:r>
          </w:p>
        </w:tc>
        <w:tc>
          <w:tcPr>
            <w:tcW w:w="1701" w:type="dxa"/>
            <w:tcBorders>
              <w:top w:val="nil"/>
              <w:left w:val="nil"/>
              <w:bottom w:val="single" w:sz="8" w:space="0" w:color="auto"/>
              <w:right w:val="single" w:sz="8" w:space="0" w:color="auto"/>
            </w:tcBorders>
            <w:shd w:val="clear" w:color="000000" w:fill="FFFFFF"/>
            <w:vAlign w:val="center"/>
            <w:hideMark/>
          </w:tcPr>
          <w:p w14:paraId="3536D9AC" w14:textId="0BDDDE72" w:rsidR="0059058E" w:rsidRPr="00223E8D" w:rsidRDefault="0059058E" w:rsidP="0059058E">
            <w:pPr>
              <w:jc w:val="right"/>
              <w:rPr>
                <w:rFonts w:ascii="Garamond" w:hAnsi="Garamond" w:cs="Calibri"/>
                <w:color w:val="000000"/>
                <w:sz w:val="22"/>
                <w:szCs w:val="22"/>
                <w:highlight w:val="yellow"/>
              </w:rPr>
            </w:pPr>
            <w:r>
              <w:rPr>
                <w:rFonts w:ascii="Garamond" w:hAnsi="Garamond" w:cs="Calibri"/>
                <w:color w:val="000000"/>
                <w:sz w:val="22"/>
                <w:szCs w:val="22"/>
              </w:rPr>
              <w:t>4.307.495.850</w:t>
            </w:r>
          </w:p>
        </w:tc>
      </w:tr>
      <w:tr w:rsidR="0059058E" w:rsidRPr="00223E8D" w14:paraId="068569AB" w14:textId="77777777" w:rsidTr="002F4273">
        <w:trPr>
          <w:trHeight w:val="315"/>
        </w:trPr>
        <w:tc>
          <w:tcPr>
            <w:tcW w:w="4163" w:type="dxa"/>
            <w:tcBorders>
              <w:top w:val="nil"/>
              <w:left w:val="single" w:sz="8" w:space="0" w:color="auto"/>
              <w:bottom w:val="single" w:sz="8" w:space="0" w:color="auto"/>
              <w:right w:val="single" w:sz="8" w:space="0" w:color="auto"/>
            </w:tcBorders>
            <w:shd w:val="clear" w:color="000000" w:fill="FFFFFF"/>
            <w:noWrap/>
            <w:vAlign w:val="center"/>
            <w:hideMark/>
          </w:tcPr>
          <w:p w14:paraId="61887E6D" w14:textId="77777777" w:rsidR="0059058E" w:rsidRPr="0059058E" w:rsidRDefault="0059058E" w:rsidP="0059058E">
            <w:pPr>
              <w:jc w:val="left"/>
              <w:rPr>
                <w:rFonts w:ascii="Garamond" w:hAnsi="Garamond" w:cs="Calibri"/>
                <w:color w:val="000000"/>
                <w:sz w:val="22"/>
                <w:szCs w:val="22"/>
              </w:rPr>
            </w:pPr>
            <w:r w:rsidRPr="0059058E">
              <w:rPr>
                <w:rFonts w:ascii="Garamond" w:hAnsi="Garamond" w:cs="Calibri"/>
                <w:color w:val="000000"/>
                <w:sz w:val="22"/>
                <w:szCs w:val="22"/>
              </w:rPr>
              <w:t xml:space="preserve">   Maddi Duran Varlıklar</w:t>
            </w:r>
          </w:p>
        </w:tc>
        <w:tc>
          <w:tcPr>
            <w:tcW w:w="1417" w:type="dxa"/>
            <w:tcBorders>
              <w:top w:val="nil"/>
              <w:left w:val="nil"/>
              <w:bottom w:val="single" w:sz="8" w:space="0" w:color="auto"/>
              <w:right w:val="single" w:sz="8" w:space="0" w:color="auto"/>
            </w:tcBorders>
            <w:shd w:val="clear" w:color="000000" w:fill="FFFFFF"/>
            <w:vAlign w:val="center"/>
            <w:hideMark/>
          </w:tcPr>
          <w:p w14:paraId="4C670253" w14:textId="21B887C5" w:rsidR="0059058E" w:rsidRPr="00223E8D" w:rsidRDefault="0059058E" w:rsidP="0059058E">
            <w:pPr>
              <w:jc w:val="right"/>
              <w:rPr>
                <w:rFonts w:ascii="Garamond" w:hAnsi="Garamond" w:cs="Calibri"/>
                <w:color w:val="000000"/>
                <w:sz w:val="22"/>
                <w:szCs w:val="22"/>
                <w:highlight w:val="yellow"/>
              </w:rPr>
            </w:pPr>
            <w:r>
              <w:rPr>
                <w:rFonts w:ascii="Garamond" w:hAnsi="Garamond" w:cs="Calibri"/>
                <w:color w:val="000000"/>
                <w:sz w:val="22"/>
                <w:szCs w:val="22"/>
              </w:rPr>
              <w:t>2.873.410.322</w:t>
            </w:r>
          </w:p>
        </w:tc>
        <w:tc>
          <w:tcPr>
            <w:tcW w:w="1843" w:type="dxa"/>
            <w:tcBorders>
              <w:top w:val="nil"/>
              <w:left w:val="nil"/>
              <w:bottom w:val="single" w:sz="8" w:space="0" w:color="auto"/>
              <w:right w:val="single" w:sz="8" w:space="0" w:color="auto"/>
            </w:tcBorders>
            <w:shd w:val="clear" w:color="000000" w:fill="FFFFFF"/>
            <w:vAlign w:val="center"/>
            <w:hideMark/>
          </w:tcPr>
          <w:p w14:paraId="26D1051E" w14:textId="2CD286E2" w:rsidR="0059058E" w:rsidRPr="00223E8D" w:rsidRDefault="0059058E" w:rsidP="0059058E">
            <w:pPr>
              <w:jc w:val="right"/>
              <w:rPr>
                <w:rFonts w:ascii="Garamond" w:hAnsi="Garamond" w:cs="Calibri"/>
                <w:color w:val="000000"/>
                <w:sz w:val="22"/>
                <w:szCs w:val="22"/>
                <w:highlight w:val="yellow"/>
              </w:rPr>
            </w:pPr>
            <w:r>
              <w:rPr>
                <w:rFonts w:ascii="Garamond" w:hAnsi="Garamond" w:cs="Calibri"/>
                <w:color w:val="000000"/>
                <w:sz w:val="22"/>
                <w:szCs w:val="22"/>
              </w:rPr>
              <w:t>8.337.492.156</w:t>
            </w:r>
          </w:p>
        </w:tc>
        <w:tc>
          <w:tcPr>
            <w:tcW w:w="1701" w:type="dxa"/>
            <w:tcBorders>
              <w:top w:val="nil"/>
              <w:left w:val="nil"/>
              <w:bottom w:val="single" w:sz="8" w:space="0" w:color="auto"/>
              <w:right w:val="single" w:sz="8" w:space="0" w:color="auto"/>
            </w:tcBorders>
            <w:shd w:val="clear" w:color="000000" w:fill="FFFFFF"/>
            <w:vAlign w:val="center"/>
            <w:hideMark/>
          </w:tcPr>
          <w:p w14:paraId="3BBE1702" w14:textId="02A0BF52" w:rsidR="0059058E" w:rsidRPr="00223E8D" w:rsidRDefault="0059058E" w:rsidP="0059058E">
            <w:pPr>
              <w:jc w:val="right"/>
              <w:rPr>
                <w:rFonts w:ascii="Garamond" w:hAnsi="Garamond" w:cs="Calibri"/>
                <w:color w:val="000000"/>
                <w:sz w:val="22"/>
                <w:szCs w:val="22"/>
                <w:highlight w:val="yellow"/>
              </w:rPr>
            </w:pPr>
            <w:r>
              <w:rPr>
                <w:rFonts w:ascii="Garamond" w:hAnsi="Garamond" w:cs="Calibri"/>
                <w:color w:val="000000"/>
                <w:sz w:val="22"/>
                <w:szCs w:val="22"/>
              </w:rPr>
              <w:t>8.577.487.181</w:t>
            </w:r>
          </w:p>
        </w:tc>
      </w:tr>
      <w:tr w:rsidR="0059058E" w:rsidRPr="00223E8D" w14:paraId="1C3C0517" w14:textId="77777777" w:rsidTr="002F4273">
        <w:trPr>
          <w:trHeight w:val="315"/>
        </w:trPr>
        <w:tc>
          <w:tcPr>
            <w:tcW w:w="4163" w:type="dxa"/>
            <w:tcBorders>
              <w:top w:val="nil"/>
              <w:left w:val="single" w:sz="8" w:space="0" w:color="auto"/>
              <w:bottom w:val="single" w:sz="8" w:space="0" w:color="auto"/>
              <w:right w:val="single" w:sz="8" w:space="0" w:color="auto"/>
            </w:tcBorders>
            <w:shd w:val="clear" w:color="000000" w:fill="FFFFFF"/>
            <w:noWrap/>
            <w:vAlign w:val="center"/>
            <w:hideMark/>
          </w:tcPr>
          <w:p w14:paraId="4733729A" w14:textId="77777777" w:rsidR="0059058E" w:rsidRPr="0059058E" w:rsidRDefault="0059058E" w:rsidP="0059058E">
            <w:pPr>
              <w:jc w:val="left"/>
              <w:rPr>
                <w:rFonts w:ascii="Garamond" w:hAnsi="Garamond" w:cs="Calibri"/>
                <w:color w:val="000000"/>
                <w:sz w:val="22"/>
                <w:szCs w:val="22"/>
              </w:rPr>
            </w:pPr>
            <w:r w:rsidRPr="0059058E">
              <w:rPr>
                <w:rFonts w:ascii="Garamond" w:hAnsi="Garamond" w:cs="Calibri"/>
                <w:color w:val="000000"/>
                <w:sz w:val="22"/>
                <w:szCs w:val="22"/>
              </w:rPr>
              <w:t xml:space="preserve">   Kullanım Hakkı Varlıkları</w:t>
            </w:r>
          </w:p>
        </w:tc>
        <w:tc>
          <w:tcPr>
            <w:tcW w:w="1417" w:type="dxa"/>
            <w:tcBorders>
              <w:top w:val="nil"/>
              <w:left w:val="nil"/>
              <w:bottom w:val="single" w:sz="8" w:space="0" w:color="auto"/>
              <w:right w:val="single" w:sz="8" w:space="0" w:color="auto"/>
            </w:tcBorders>
            <w:shd w:val="clear" w:color="000000" w:fill="FFFFFF"/>
            <w:vAlign w:val="center"/>
            <w:hideMark/>
          </w:tcPr>
          <w:p w14:paraId="1BC0619A" w14:textId="684DB2BA" w:rsidR="0059058E" w:rsidRPr="00223E8D" w:rsidRDefault="0059058E" w:rsidP="0059058E">
            <w:pPr>
              <w:jc w:val="right"/>
              <w:rPr>
                <w:rFonts w:ascii="Garamond" w:hAnsi="Garamond" w:cs="Calibri"/>
                <w:color w:val="000000"/>
                <w:sz w:val="22"/>
                <w:szCs w:val="22"/>
                <w:highlight w:val="yellow"/>
              </w:rPr>
            </w:pPr>
            <w:r>
              <w:rPr>
                <w:rFonts w:ascii="Garamond" w:hAnsi="Garamond" w:cs="Calibri"/>
                <w:color w:val="000000"/>
                <w:sz w:val="22"/>
                <w:szCs w:val="22"/>
              </w:rPr>
              <w:t>1.157.663.507</w:t>
            </w:r>
          </w:p>
        </w:tc>
        <w:tc>
          <w:tcPr>
            <w:tcW w:w="1843" w:type="dxa"/>
            <w:tcBorders>
              <w:top w:val="nil"/>
              <w:left w:val="nil"/>
              <w:bottom w:val="single" w:sz="8" w:space="0" w:color="auto"/>
              <w:right w:val="single" w:sz="8" w:space="0" w:color="auto"/>
            </w:tcBorders>
            <w:shd w:val="clear" w:color="000000" w:fill="FFFFFF"/>
            <w:vAlign w:val="center"/>
            <w:hideMark/>
          </w:tcPr>
          <w:p w14:paraId="3E6D1AC0" w14:textId="172C9DC3" w:rsidR="0059058E" w:rsidRPr="00223E8D" w:rsidRDefault="0059058E" w:rsidP="0059058E">
            <w:pPr>
              <w:jc w:val="right"/>
              <w:rPr>
                <w:rFonts w:ascii="Garamond" w:hAnsi="Garamond" w:cs="Calibri"/>
                <w:color w:val="000000"/>
                <w:sz w:val="22"/>
                <w:szCs w:val="22"/>
                <w:highlight w:val="yellow"/>
              </w:rPr>
            </w:pPr>
            <w:r>
              <w:rPr>
                <w:rFonts w:ascii="Garamond" w:hAnsi="Garamond" w:cs="Calibri"/>
                <w:color w:val="000000"/>
                <w:sz w:val="22"/>
                <w:szCs w:val="22"/>
              </w:rPr>
              <w:t>2.680.636.658</w:t>
            </w:r>
          </w:p>
        </w:tc>
        <w:tc>
          <w:tcPr>
            <w:tcW w:w="1701" w:type="dxa"/>
            <w:tcBorders>
              <w:top w:val="nil"/>
              <w:left w:val="nil"/>
              <w:bottom w:val="single" w:sz="8" w:space="0" w:color="auto"/>
              <w:right w:val="single" w:sz="8" w:space="0" w:color="auto"/>
            </w:tcBorders>
            <w:shd w:val="clear" w:color="000000" w:fill="FFFFFF"/>
            <w:vAlign w:val="center"/>
            <w:hideMark/>
          </w:tcPr>
          <w:p w14:paraId="7AA80E5D" w14:textId="7A70D1E2" w:rsidR="0059058E" w:rsidRPr="00223E8D" w:rsidRDefault="0059058E" w:rsidP="0059058E">
            <w:pPr>
              <w:jc w:val="right"/>
              <w:rPr>
                <w:rFonts w:ascii="Garamond" w:hAnsi="Garamond" w:cs="Calibri"/>
                <w:color w:val="000000"/>
                <w:sz w:val="22"/>
                <w:szCs w:val="22"/>
                <w:highlight w:val="yellow"/>
              </w:rPr>
            </w:pPr>
            <w:r>
              <w:rPr>
                <w:rFonts w:ascii="Garamond" w:hAnsi="Garamond" w:cs="Calibri"/>
                <w:color w:val="000000"/>
                <w:sz w:val="22"/>
                <w:szCs w:val="22"/>
              </w:rPr>
              <w:t>2.527.158.330</w:t>
            </w:r>
          </w:p>
        </w:tc>
      </w:tr>
      <w:tr w:rsidR="0059058E" w:rsidRPr="00223E8D" w14:paraId="061F00B9" w14:textId="77777777" w:rsidTr="002F4273">
        <w:trPr>
          <w:trHeight w:val="315"/>
        </w:trPr>
        <w:tc>
          <w:tcPr>
            <w:tcW w:w="4163" w:type="dxa"/>
            <w:tcBorders>
              <w:top w:val="nil"/>
              <w:left w:val="single" w:sz="8" w:space="0" w:color="auto"/>
              <w:bottom w:val="single" w:sz="8" w:space="0" w:color="auto"/>
              <w:right w:val="single" w:sz="8" w:space="0" w:color="auto"/>
            </w:tcBorders>
            <w:shd w:val="clear" w:color="000000" w:fill="FFFFFF"/>
            <w:noWrap/>
            <w:vAlign w:val="center"/>
            <w:hideMark/>
          </w:tcPr>
          <w:p w14:paraId="459C0E35" w14:textId="77777777" w:rsidR="0059058E" w:rsidRPr="0059058E" w:rsidRDefault="0059058E" w:rsidP="0059058E">
            <w:pPr>
              <w:jc w:val="left"/>
              <w:rPr>
                <w:rFonts w:ascii="Garamond" w:hAnsi="Garamond" w:cs="Calibri"/>
                <w:color w:val="000000"/>
                <w:sz w:val="22"/>
                <w:szCs w:val="22"/>
              </w:rPr>
            </w:pPr>
            <w:r w:rsidRPr="0059058E">
              <w:rPr>
                <w:rFonts w:ascii="Garamond" w:hAnsi="Garamond" w:cs="Calibri"/>
                <w:color w:val="000000"/>
                <w:sz w:val="22"/>
                <w:szCs w:val="22"/>
              </w:rPr>
              <w:t xml:space="preserve">   Maddi Olmayan Duran Varlıklar</w:t>
            </w:r>
          </w:p>
        </w:tc>
        <w:tc>
          <w:tcPr>
            <w:tcW w:w="1417" w:type="dxa"/>
            <w:tcBorders>
              <w:top w:val="nil"/>
              <w:left w:val="nil"/>
              <w:bottom w:val="single" w:sz="8" w:space="0" w:color="auto"/>
              <w:right w:val="single" w:sz="8" w:space="0" w:color="auto"/>
            </w:tcBorders>
            <w:shd w:val="clear" w:color="000000" w:fill="FFFFFF"/>
            <w:vAlign w:val="center"/>
            <w:hideMark/>
          </w:tcPr>
          <w:p w14:paraId="0ED9F2B4" w14:textId="4B700708" w:rsidR="0059058E" w:rsidRPr="00223E8D" w:rsidRDefault="0059058E" w:rsidP="0059058E">
            <w:pPr>
              <w:jc w:val="right"/>
              <w:rPr>
                <w:rFonts w:ascii="Garamond" w:hAnsi="Garamond" w:cs="Calibri"/>
                <w:color w:val="000000"/>
                <w:sz w:val="22"/>
                <w:szCs w:val="22"/>
                <w:highlight w:val="yellow"/>
              </w:rPr>
            </w:pPr>
            <w:r>
              <w:rPr>
                <w:rFonts w:ascii="Garamond" w:hAnsi="Garamond" w:cs="Calibri"/>
                <w:color w:val="000000"/>
                <w:sz w:val="22"/>
                <w:szCs w:val="22"/>
              </w:rPr>
              <w:t>6.005.166.900</w:t>
            </w:r>
          </w:p>
        </w:tc>
        <w:tc>
          <w:tcPr>
            <w:tcW w:w="1843" w:type="dxa"/>
            <w:tcBorders>
              <w:top w:val="nil"/>
              <w:left w:val="nil"/>
              <w:bottom w:val="single" w:sz="8" w:space="0" w:color="auto"/>
              <w:right w:val="single" w:sz="8" w:space="0" w:color="auto"/>
            </w:tcBorders>
            <w:shd w:val="clear" w:color="000000" w:fill="FFFFFF"/>
            <w:vAlign w:val="center"/>
            <w:hideMark/>
          </w:tcPr>
          <w:p w14:paraId="5A40A8FF" w14:textId="2ED024B0" w:rsidR="0059058E" w:rsidRPr="00223E8D" w:rsidRDefault="0059058E" w:rsidP="0059058E">
            <w:pPr>
              <w:jc w:val="right"/>
              <w:rPr>
                <w:rFonts w:ascii="Garamond" w:hAnsi="Garamond" w:cs="Calibri"/>
                <w:color w:val="000000"/>
                <w:sz w:val="22"/>
                <w:szCs w:val="22"/>
                <w:highlight w:val="yellow"/>
              </w:rPr>
            </w:pPr>
            <w:r>
              <w:rPr>
                <w:rFonts w:ascii="Garamond" w:hAnsi="Garamond" w:cs="Calibri"/>
                <w:color w:val="000000"/>
                <w:sz w:val="22"/>
                <w:szCs w:val="22"/>
              </w:rPr>
              <w:t>16.997.791.906</w:t>
            </w:r>
          </w:p>
        </w:tc>
        <w:tc>
          <w:tcPr>
            <w:tcW w:w="1701" w:type="dxa"/>
            <w:tcBorders>
              <w:top w:val="nil"/>
              <w:left w:val="nil"/>
              <w:bottom w:val="single" w:sz="8" w:space="0" w:color="auto"/>
              <w:right w:val="single" w:sz="8" w:space="0" w:color="auto"/>
            </w:tcBorders>
            <w:shd w:val="clear" w:color="000000" w:fill="FFFFFF"/>
            <w:vAlign w:val="center"/>
            <w:hideMark/>
          </w:tcPr>
          <w:p w14:paraId="7DA03505" w14:textId="121A45E4" w:rsidR="0059058E" w:rsidRPr="00223E8D" w:rsidRDefault="0059058E" w:rsidP="0059058E">
            <w:pPr>
              <w:jc w:val="right"/>
              <w:rPr>
                <w:rFonts w:ascii="Garamond" w:hAnsi="Garamond" w:cs="Calibri"/>
                <w:color w:val="000000"/>
                <w:sz w:val="22"/>
                <w:szCs w:val="22"/>
                <w:highlight w:val="yellow"/>
              </w:rPr>
            </w:pPr>
            <w:r>
              <w:rPr>
                <w:rFonts w:ascii="Garamond" w:hAnsi="Garamond" w:cs="Calibri"/>
                <w:color w:val="000000"/>
                <w:sz w:val="22"/>
                <w:szCs w:val="22"/>
              </w:rPr>
              <w:t>18.023.981.374</w:t>
            </w:r>
          </w:p>
        </w:tc>
      </w:tr>
      <w:tr w:rsidR="0059058E" w:rsidRPr="00223E8D" w14:paraId="04CA3229" w14:textId="77777777" w:rsidTr="002F4273">
        <w:trPr>
          <w:trHeight w:val="315"/>
        </w:trPr>
        <w:tc>
          <w:tcPr>
            <w:tcW w:w="4163" w:type="dxa"/>
            <w:tcBorders>
              <w:top w:val="nil"/>
              <w:left w:val="single" w:sz="8" w:space="0" w:color="auto"/>
              <w:bottom w:val="single" w:sz="8" w:space="0" w:color="auto"/>
              <w:right w:val="single" w:sz="8" w:space="0" w:color="auto"/>
            </w:tcBorders>
            <w:shd w:val="clear" w:color="000000" w:fill="FFFFFF"/>
            <w:noWrap/>
            <w:vAlign w:val="center"/>
            <w:hideMark/>
          </w:tcPr>
          <w:p w14:paraId="6E6B6F14" w14:textId="77777777" w:rsidR="0059058E" w:rsidRPr="0059058E" w:rsidRDefault="0059058E" w:rsidP="0059058E">
            <w:pPr>
              <w:jc w:val="left"/>
              <w:rPr>
                <w:rFonts w:ascii="Garamond" w:hAnsi="Garamond" w:cs="Calibri"/>
                <w:color w:val="000000"/>
                <w:sz w:val="22"/>
                <w:szCs w:val="22"/>
              </w:rPr>
            </w:pPr>
            <w:r w:rsidRPr="0059058E">
              <w:rPr>
                <w:rFonts w:ascii="Garamond" w:hAnsi="Garamond" w:cs="Calibri"/>
                <w:color w:val="000000"/>
                <w:sz w:val="22"/>
                <w:szCs w:val="22"/>
              </w:rPr>
              <w:t xml:space="preserve">   Peşin Ödenmiş Giderler</w:t>
            </w:r>
          </w:p>
        </w:tc>
        <w:tc>
          <w:tcPr>
            <w:tcW w:w="1417" w:type="dxa"/>
            <w:tcBorders>
              <w:top w:val="nil"/>
              <w:left w:val="nil"/>
              <w:bottom w:val="single" w:sz="8" w:space="0" w:color="auto"/>
              <w:right w:val="single" w:sz="8" w:space="0" w:color="auto"/>
            </w:tcBorders>
            <w:shd w:val="clear" w:color="000000" w:fill="FFFFFF"/>
            <w:vAlign w:val="center"/>
            <w:hideMark/>
          </w:tcPr>
          <w:p w14:paraId="2A91431C" w14:textId="08F1B181" w:rsidR="0059058E" w:rsidRPr="00223E8D" w:rsidRDefault="0059058E" w:rsidP="0059058E">
            <w:pPr>
              <w:jc w:val="right"/>
              <w:rPr>
                <w:rFonts w:ascii="Garamond" w:hAnsi="Garamond" w:cs="Calibri"/>
                <w:color w:val="000000"/>
                <w:sz w:val="22"/>
                <w:szCs w:val="22"/>
                <w:highlight w:val="yellow"/>
              </w:rPr>
            </w:pPr>
            <w:r>
              <w:rPr>
                <w:rFonts w:ascii="Garamond" w:hAnsi="Garamond" w:cs="Calibri"/>
                <w:color w:val="000000"/>
                <w:sz w:val="22"/>
                <w:szCs w:val="22"/>
              </w:rPr>
              <w:t>65.218.128</w:t>
            </w:r>
          </w:p>
        </w:tc>
        <w:tc>
          <w:tcPr>
            <w:tcW w:w="1843" w:type="dxa"/>
            <w:tcBorders>
              <w:top w:val="nil"/>
              <w:left w:val="nil"/>
              <w:bottom w:val="single" w:sz="8" w:space="0" w:color="auto"/>
              <w:right w:val="single" w:sz="8" w:space="0" w:color="auto"/>
            </w:tcBorders>
            <w:shd w:val="clear" w:color="000000" w:fill="FFFFFF"/>
            <w:vAlign w:val="center"/>
            <w:hideMark/>
          </w:tcPr>
          <w:p w14:paraId="21C851EE" w14:textId="39D10E20" w:rsidR="0059058E" w:rsidRPr="00223E8D" w:rsidRDefault="0059058E" w:rsidP="0059058E">
            <w:pPr>
              <w:jc w:val="right"/>
              <w:rPr>
                <w:rFonts w:ascii="Garamond" w:hAnsi="Garamond" w:cs="Calibri"/>
                <w:color w:val="000000"/>
                <w:sz w:val="22"/>
                <w:szCs w:val="22"/>
                <w:highlight w:val="yellow"/>
              </w:rPr>
            </w:pPr>
            <w:r>
              <w:rPr>
                <w:rFonts w:ascii="Garamond" w:hAnsi="Garamond" w:cs="Calibri"/>
                <w:color w:val="000000"/>
                <w:sz w:val="22"/>
                <w:szCs w:val="22"/>
              </w:rPr>
              <w:t>207.720.400</w:t>
            </w:r>
          </w:p>
        </w:tc>
        <w:tc>
          <w:tcPr>
            <w:tcW w:w="1701" w:type="dxa"/>
            <w:tcBorders>
              <w:top w:val="nil"/>
              <w:left w:val="nil"/>
              <w:bottom w:val="single" w:sz="8" w:space="0" w:color="auto"/>
              <w:right w:val="single" w:sz="8" w:space="0" w:color="auto"/>
            </w:tcBorders>
            <w:shd w:val="clear" w:color="000000" w:fill="FFFFFF"/>
            <w:vAlign w:val="center"/>
            <w:hideMark/>
          </w:tcPr>
          <w:p w14:paraId="1CFBD940" w14:textId="3C6BA251" w:rsidR="0059058E" w:rsidRPr="00223E8D" w:rsidRDefault="0059058E" w:rsidP="0059058E">
            <w:pPr>
              <w:jc w:val="right"/>
              <w:rPr>
                <w:rFonts w:ascii="Garamond" w:hAnsi="Garamond" w:cs="Calibri"/>
                <w:color w:val="000000"/>
                <w:sz w:val="22"/>
                <w:szCs w:val="22"/>
                <w:highlight w:val="yellow"/>
              </w:rPr>
            </w:pPr>
            <w:r>
              <w:rPr>
                <w:rFonts w:ascii="Garamond" w:hAnsi="Garamond" w:cs="Calibri"/>
                <w:color w:val="000000"/>
                <w:sz w:val="22"/>
                <w:szCs w:val="22"/>
              </w:rPr>
              <w:t>221.994.628</w:t>
            </w:r>
          </w:p>
        </w:tc>
      </w:tr>
      <w:tr w:rsidR="0059058E" w:rsidRPr="00223E8D" w14:paraId="18783730" w14:textId="77777777" w:rsidTr="002F4273">
        <w:trPr>
          <w:trHeight w:val="315"/>
        </w:trPr>
        <w:tc>
          <w:tcPr>
            <w:tcW w:w="4163" w:type="dxa"/>
            <w:tcBorders>
              <w:top w:val="nil"/>
              <w:left w:val="single" w:sz="8" w:space="0" w:color="auto"/>
              <w:bottom w:val="single" w:sz="8" w:space="0" w:color="auto"/>
              <w:right w:val="single" w:sz="8" w:space="0" w:color="auto"/>
            </w:tcBorders>
            <w:shd w:val="clear" w:color="000000" w:fill="FFFFFF"/>
            <w:noWrap/>
            <w:vAlign w:val="center"/>
            <w:hideMark/>
          </w:tcPr>
          <w:p w14:paraId="5BF3146D" w14:textId="77777777" w:rsidR="0059058E" w:rsidRPr="0059058E" w:rsidRDefault="0059058E" w:rsidP="0059058E">
            <w:pPr>
              <w:jc w:val="left"/>
              <w:rPr>
                <w:rFonts w:ascii="Garamond" w:hAnsi="Garamond" w:cs="Calibri"/>
                <w:color w:val="000000"/>
                <w:sz w:val="22"/>
                <w:szCs w:val="22"/>
              </w:rPr>
            </w:pPr>
            <w:r w:rsidRPr="0059058E">
              <w:rPr>
                <w:rFonts w:ascii="Garamond" w:hAnsi="Garamond" w:cs="Calibri"/>
                <w:color w:val="000000"/>
                <w:sz w:val="22"/>
                <w:szCs w:val="22"/>
              </w:rPr>
              <w:t xml:space="preserve">   Ertelenmiş Vergi Varlıkları</w:t>
            </w:r>
          </w:p>
        </w:tc>
        <w:tc>
          <w:tcPr>
            <w:tcW w:w="1417" w:type="dxa"/>
            <w:tcBorders>
              <w:top w:val="nil"/>
              <w:left w:val="nil"/>
              <w:bottom w:val="single" w:sz="8" w:space="0" w:color="auto"/>
              <w:right w:val="single" w:sz="8" w:space="0" w:color="auto"/>
            </w:tcBorders>
            <w:shd w:val="clear" w:color="000000" w:fill="FFFFFF"/>
            <w:vAlign w:val="center"/>
            <w:hideMark/>
          </w:tcPr>
          <w:p w14:paraId="17638905" w14:textId="6F8FC975" w:rsidR="0059058E" w:rsidRPr="00223E8D" w:rsidRDefault="0059058E" w:rsidP="0059058E">
            <w:pPr>
              <w:jc w:val="right"/>
              <w:rPr>
                <w:rFonts w:ascii="Garamond" w:hAnsi="Garamond" w:cs="Calibri"/>
                <w:color w:val="000000"/>
                <w:sz w:val="22"/>
                <w:szCs w:val="22"/>
                <w:highlight w:val="yellow"/>
              </w:rPr>
            </w:pPr>
            <w:r>
              <w:rPr>
                <w:rFonts w:ascii="Garamond" w:hAnsi="Garamond" w:cs="Calibri"/>
                <w:color w:val="000000"/>
                <w:sz w:val="22"/>
                <w:szCs w:val="22"/>
              </w:rPr>
              <w:t>196.278.076</w:t>
            </w:r>
          </w:p>
        </w:tc>
        <w:tc>
          <w:tcPr>
            <w:tcW w:w="1843" w:type="dxa"/>
            <w:tcBorders>
              <w:top w:val="nil"/>
              <w:left w:val="nil"/>
              <w:bottom w:val="single" w:sz="8" w:space="0" w:color="auto"/>
              <w:right w:val="single" w:sz="8" w:space="0" w:color="auto"/>
            </w:tcBorders>
            <w:shd w:val="clear" w:color="000000" w:fill="FFFFFF"/>
            <w:vAlign w:val="center"/>
            <w:hideMark/>
          </w:tcPr>
          <w:p w14:paraId="608C3C1D" w14:textId="3088CF3B" w:rsidR="0059058E" w:rsidRPr="00223E8D" w:rsidRDefault="0059058E" w:rsidP="0059058E">
            <w:pPr>
              <w:jc w:val="right"/>
              <w:rPr>
                <w:rFonts w:ascii="Garamond" w:hAnsi="Garamond" w:cs="Calibri"/>
                <w:color w:val="000000"/>
                <w:sz w:val="22"/>
                <w:szCs w:val="22"/>
                <w:highlight w:val="yellow"/>
              </w:rPr>
            </w:pPr>
            <w:r>
              <w:rPr>
                <w:rFonts w:ascii="Garamond" w:hAnsi="Garamond" w:cs="Calibri"/>
                <w:color w:val="000000"/>
                <w:sz w:val="22"/>
                <w:szCs w:val="22"/>
              </w:rPr>
              <w:t>117.204.007</w:t>
            </w:r>
          </w:p>
        </w:tc>
        <w:tc>
          <w:tcPr>
            <w:tcW w:w="1701" w:type="dxa"/>
            <w:tcBorders>
              <w:top w:val="nil"/>
              <w:left w:val="nil"/>
              <w:bottom w:val="single" w:sz="8" w:space="0" w:color="auto"/>
              <w:right w:val="single" w:sz="8" w:space="0" w:color="auto"/>
            </w:tcBorders>
            <w:shd w:val="clear" w:color="000000" w:fill="FFFFFF"/>
            <w:vAlign w:val="center"/>
            <w:hideMark/>
          </w:tcPr>
          <w:p w14:paraId="7EEB0052" w14:textId="35A4B850" w:rsidR="0059058E" w:rsidRPr="00223E8D" w:rsidRDefault="0059058E" w:rsidP="0059058E">
            <w:pPr>
              <w:jc w:val="right"/>
              <w:rPr>
                <w:rFonts w:ascii="Garamond" w:hAnsi="Garamond" w:cs="Calibri"/>
                <w:color w:val="000000"/>
                <w:sz w:val="22"/>
                <w:szCs w:val="22"/>
                <w:highlight w:val="yellow"/>
              </w:rPr>
            </w:pPr>
            <w:r>
              <w:rPr>
                <w:rFonts w:ascii="Garamond" w:hAnsi="Garamond" w:cs="Calibri"/>
                <w:color w:val="000000"/>
                <w:sz w:val="22"/>
                <w:szCs w:val="22"/>
              </w:rPr>
              <w:t>1.015.819.646</w:t>
            </w:r>
          </w:p>
        </w:tc>
      </w:tr>
      <w:tr w:rsidR="0059058E" w:rsidRPr="00223E8D" w14:paraId="276F63A3" w14:textId="77777777" w:rsidTr="002F4273">
        <w:trPr>
          <w:trHeight w:val="315"/>
        </w:trPr>
        <w:tc>
          <w:tcPr>
            <w:tcW w:w="4163" w:type="dxa"/>
            <w:tcBorders>
              <w:top w:val="nil"/>
              <w:left w:val="single" w:sz="8" w:space="0" w:color="auto"/>
              <w:bottom w:val="single" w:sz="8" w:space="0" w:color="auto"/>
              <w:right w:val="single" w:sz="8" w:space="0" w:color="auto"/>
            </w:tcBorders>
            <w:shd w:val="clear" w:color="000000" w:fill="FFFFFF"/>
            <w:noWrap/>
            <w:vAlign w:val="center"/>
            <w:hideMark/>
          </w:tcPr>
          <w:p w14:paraId="56E9E768" w14:textId="09DEE466" w:rsidR="0059058E" w:rsidRPr="0059058E" w:rsidRDefault="0059058E" w:rsidP="0059058E">
            <w:pPr>
              <w:jc w:val="left"/>
              <w:rPr>
                <w:rFonts w:ascii="Garamond" w:hAnsi="Garamond" w:cs="Calibri"/>
                <w:color w:val="000000"/>
                <w:sz w:val="22"/>
                <w:szCs w:val="22"/>
              </w:rPr>
            </w:pPr>
            <w:r w:rsidRPr="0059058E">
              <w:rPr>
                <w:rFonts w:ascii="Garamond" w:hAnsi="Garamond" w:cs="Calibri"/>
                <w:color w:val="000000"/>
                <w:sz w:val="22"/>
                <w:szCs w:val="22"/>
              </w:rPr>
              <w:t xml:space="preserve">   Türev Araçlar</w:t>
            </w:r>
          </w:p>
        </w:tc>
        <w:tc>
          <w:tcPr>
            <w:tcW w:w="1417" w:type="dxa"/>
            <w:tcBorders>
              <w:top w:val="nil"/>
              <w:left w:val="nil"/>
              <w:bottom w:val="single" w:sz="8" w:space="0" w:color="auto"/>
              <w:right w:val="single" w:sz="8" w:space="0" w:color="auto"/>
            </w:tcBorders>
            <w:shd w:val="clear" w:color="000000" w:fill="FFFFFF"/>
            <w:vAlign w:val="center"/>
            <w:hideMark/>
          </w:tcPr>
          <w:p w14:paraId="665F58BF" w14:textId="22E0FFB7" w:rsidR="0059058E" w:rsidRPr="00223E8D" w:rsidRDefault="0059058E" w:rsidP="0059058E">
            <w:pPr>
              <w:jc w:val="right"/>
              <w:rPr>
                <w:rFonts w:ascii="Garamond" w:hAnsi="Garamond" w:cs="Calibri"/>
                <w:color w:val="000000"/>
                <w:sz w:val="22"/>
                <w:szCs w:val="22"/>
                <w:highlight w:val="yellow"/>
              </w:rPr>
            </w:pPr>
            <w:r>
              <w:rPr>
                <w:rFonts w:ascii="Garamond" w:hAnsi="Garamond" w:cs="Calibri"/>
                <w:color w:val="000000"/>
                <w:sz w:val="22"/>
                <w:szCs w:val="22"/>
              </w:rPr>
              <w:t>0</w:t>
            </w:r>
          </w:p>
        </w:tc>
        <w:tc>
          <w:tcPr>
            <w:tcW w:w="1843" w:type="dxa"/>
            <w:tcBorders>
              <w:top w:val="nil"/>
              <w:left w:val="nil"/>
              <w:bottom w:val="single" w:sz="8" w:space="0" w:color="auto"/>
              <w:right w:val="single" w:sz="8" w:space="0" w:color="auto"/>
            </w:tcBorders>
            <w:shd w:val="clear" w:color="000000" w:fill="FFFFFF"/>
            <w:vAlign w:val="center"/>
            <w:hideMark/>
          </w:tcPr>
          <w:p w14:paraId="72DC7AAA" w14:textId="313DD527" w:rsidR="0059058E" w:rsidRPr="00223E8D" w:rsidRDefault="0059058E" w:rsidP="0059058E">
            <w:pPr>
              <w:jc w:val="right"/>
              <w:rPr>
                <w:rFonts w:ascii="Garamond" w:hAnsi="Garamond" w:cs="Calibri"/>
                <w:color w:val="000000"/>
                <w:sz w:val="22"/>
                <w:szCs w:val="22"/>
                <w:highlight w:val="yellow"/>
              </w:rPr>
            </w:pPr>
            <w:r>
              <w:rPr>
                <w:rFonts w:ascii="Garamond" w:hAnsi="Garamond" w:cs="Calibri"/>
                <w:color w:val="000000"/>
                <w:sz w:val="22"/>
                <w:szCs w:val="22"/>
              </w:rPr>
              <w:t>0</w:t>
            </w:r>
          </w:p>
        </w:tc>
        <w:tc>
          <w:tcPr>
            <w:tcW w:w="1701" w:type="dxa"/>
            <w:tcBorders>
              <w:top w:val="nil"/>
              <w:left w:val="nil"/>
              <w:bottom w:val="single" w:sz="8" w:space="0" w:color="auto"/>
              <w:right w:val="single" w:sz="8" w:space="0" w:color="auto"/>
            </w:tcBorders>
            <w:shd w:val="clear" w:color="000000" w:fill="FFFFFF"/>
            <w:vAlign w:val="center"/>
            <w:hideMark/>
          </w:tcPr>
          <w:p w14:paraId="0F5ABF73" w14:textId="7313B9C2" w:rsidR="0059058E" w:rsidRPr="00223E8D" w:rsidRDefault="0059058E" w:rsidP="0059058E">
            <w:pPr>
              <w:jc w:val="right"/>
              <w:rPr>
                <w:rFonts w:ascii="Garamond" w:hAnsi="Garamond" w:cs="Calibri"/>
                <w:color w:val="000000"/>
                <w:sz w:val="22"/>
                <w:szCs w:val="22"/>
                <w:highlight w:val="yellow"/>
              </w:rPr>
            </w:pPr>
            <w:r>
              <w:rPr>
                <w:rFonts w:ascii="Garamond" w:hAnsi="Garamond" w:cs="Calibri"/>
                <w:color w:val="000000"/>
                <w:sz w:val="22"/>
                <w:szCs w:val="22"/>
              </w:rPr>
              <w:t>1.277.257</w:t>
            </w:r>
          </w:p>
        </w:tc>
      </w:tr>
      <w:tr w:rsidR="0059058E" w:rsidRPr="00223E8D" w14:paraId="12D58EB2" w14:textId="77777777" w:rsidTr="002F4273">
        <w:trPr>
          <w:trHeight w:val="315"/>
        </w:trPr>
        <w:tc>
          <w:tcPr>
            <w:tcW w:w="4163" w:type="dxa"/>
            <w:tcBorders>
              <w:top w:val="nil"/>
              <w:left w:val="single" w:sz="8" w:space="0" w:color="auto"/>
              <w:bottom w:val="single" w:sz="8" w:space="0" w:color="auto"/>
              <w:right w:val="single" w:sz="8" w:space="0" w:color="auto"/>
            </w:tcBorders>
            <w:shd w:val="clear" w:color="000000" w:fill="FFFFFF"/>
            <w:noWrap/>
            <w:vAlign w:val="center"/>
          </w:tcPr>
          <w:p w14:paraId="445D935F" w14:textId="38FE55AD" w:rsidR="0059058E" w:rsidRPr="0059058E" w:rsidRDefault="0059058E" w:rsidP="0059058E">
            <w:pPr>
              <w:rPr>
                <w:rFonts w:ascii="Garamond" w:hAnsi="Garamond" w:cs="Calibri"/>
                <w:b/>
                <w:bCs/>
                <w:color w:val="000000"/>
                <w:sz w:val="22"/>
                <w:szCs w:val="22"/>
              </w:rPr>
            </w:pPr>
            <w:r w:rsidRPr="0059058E">
              <w:rPr>
                <w:rFonts w:ascii="Garamond" w:hAnsi="Garamond" w:cs="Calibri"/>
                <w:color w:val="000000"/>
                <w:sz w:val="22"/>
                <w:szCs w:val="22"/>
              </w:rPr>
              <w:t xml:space="preserve">   Diğer Duran Varlıklar</w:t>
            </w:r>
          </w:p>
        </w:tc>
        <w:tc>
          <w:tcPr>
            <w:tcW w:w="1417" w:type="dxa"/>
            <w:tcBorders>
              <w:top w:val="nil"/>
              <w:left w:val="nil"/>
              <w:bottom w:val="single" w:sz="8" w:space="0" w:color="auto"/>
              <w:right w:val="single" w:sz="8" w:space="0" w:color="auto"/>
            </w:tcBorders>
            <w:shd w:val="clear" w:color="000000" w:fill="FFFFFF"/>
            <w:vAlign w:val="center"/>
          </w:tcPr>
          <w:p w14:paraId="54EB8F2F" w14:textId="25445CF7" w:rsidR="0059058E" w:rsidRPr="00223E8D" w:rsidRDefault="0059058E" w:rsidP="0059058E">
            <w:pPr>
              <w:jc w:val="right"/>
              <w:rPr>
                <w:rFonts w:ascii="Garamond" w:hAnsi="Garamond" w:cs="Calibri"/>
                <w:b/>
                <w:bCs/>
                <w:color w:val="000000"/>
                <w:sz w:val="22"/>
                <w:szCs w:val="22"/>
                <w:highlight w:val="yellow"/>
              </w:rPr>
            </w:pPr>
            <w:r>
              <w:rPr>
                <w:rFonts w:ascii="Garamond" w:hAnsi="Garamond" w:cs="Calibri"/>
                <w:color w:val="000000"/>
                <w:sz w:val="22"/>
                <w:szCs w:val="22"/>
              </w:rPr>
              <w:t>27.374.514</w:t>
            </w:r>
          </w:p>
        </w:tc>
        <w:tc>
          <w:tcPr>
            <w:tcW w:w="1843" w:type="dxa"/>
            <w:tcBorders>
              <w:top w:val="nil"/>
              <w:left w:val="nil"/>
              <w:bottom w:val="single" w:sz="8" w:space="0" w:color="auto"/>
              <w:right w:val="single" w:sz="8" w:space="0" w:color="auto"/>
            </w:tcBorders>
            <w:shd w:val="clear" w:color="000000" w:fill="FFFFFF"/>
            <w:vAlign w:val="center"/>
          </w:tcPr>
          <w:p w14:paraId="6BE0D896" w14:textId="3F13F554" w:rsidR="0059058E" w:rsidRPr="00223E8D" w:rsidRDefault="0059058E" w:rsidP="0059058E">
            <w:pPr>
              <w:jc w:val="right"/>
              <w:rPr>
                <w:rFonts w:ascii="Garamond" w:hAnsi="Garamond" w:cs="Calibri"/>
                <w:b/>
                <w:bCs/>
                <w:color w:val="000000"/>
                <w:sz w:val="22"/>
                <w:szCs w:val="22"/>
                <w:highlight w:val="yellow"/>
              </w:rPr>
            </w:pPr>
            <w:r>
              <w:rPr>
                <w:rFonts w:ascii="Garamond" w:hAnsi="Garamond" w:cs="Calibri"/>
                <w:color w:val="000000"/>
                <w:sz w:val="22"/>
                <w:szCs w:val="22"/>
              </w:rPr>
              <w:t>47.123.885</w:t>
            </w:r>
          </w:p>
        </w:tc>
        <w:tc>
          <w:tcPr>
            <w:tcW w:w="1701" w:type="dxa"/>
            <w:tcBorders>
              <w:top w:val="nil"/>
              <w:left w:val="nil"/>
              <w:bottom w:val="single" w:sz="8" w:space="0" w:color="auto"/>
              <w:right w:val="single" w:sz="8" w:space="0" w:color="auto"/>
            </w:tcBorders>
            <w:shd w:val="clear" w:color="000000" w:fill="FFFFFF"/>
            <w:vAlign w:val="center"/>
          </w:tcPr>
          <w:p w14:paraId="2BE1DC84" w14:textId="4525FD05" w:rsidR="0059058E" w:rsidRPr="00223E8D" w:rsidRDefault="0059058E" w:rsidP="0059058E">
            <w:pPr>
              <w:jc w:val="right"/>
              <w:rPr>
                <w:rFonts w:ascii="Garamond" w:hAnsi="Garamond" w:cs="Calibri"/>
                <w:b/>
                <w:bCs/>
                <w:color w:val="000000"/>
                <w:sz w:val="22"/>
                <w:szCs w:val="22"/>
                <w:highlight w:val="yellow"/>
              </w:rPr>
            </w:pPr>
            <w:r>
              <w:rPr>
                <w:rFonts w:ascii="Garamond" w:hAnsi="Garamond" w:cs="Calibri"/>
                <w:color w:val="000000"/>
                <w:sz w:val="22"/>
                <w:szCs w:val="22"/>
              </w:rPr>
              <w:t>38.167.781</w:t>
            </w:r>
          </w:p>
        </w:tc>
      </w:tr>
      <w:tr w:rsidR="0059058E" w:rsidRPr="00223E8D" w14:paraId="13F3E35E" w14:textId="77777777" w:rsidTr="0059058E">
        <w:trPr>
          <w:trHeight w:val="315"/>
        </w:trPr>
        <w:tc>
          <w:tcPr>
            <w:tcW w:w="4163" w:type="dxa"/>
            <w:tcBorders>
              <w:top w:val="nil"/>
              <w:left w:val="single" w:sz="8" w:space="0" w:color="auto"/>
              <w:bottom w:val="single" w:sz="4" w:space="0" w:color="auto"/>
              <w:right w:val="single" w:sz="8" w:space="0" w:color="auto"/>
            </w:tcBorders>
            <w:shd w:val="clear" w:color="000000" w:fill="FFFFFF"/>
            <w:noWrap/>
            <w:vAlign w:val="center"/>
            <w:hideMark/>
          </w:tcPr>
          <w:p w14:paraId="774E3B47" w14:textId="77777777" w:rsidR="0059058E" w:rsidRPr="0059058E" w:rsidRDefault="0059058E" w:rsidP="0059058E">
            <w:pPr>
              <w:rPr>
                <w:rFonts w:ascii="Garamond" w:hAnsi="Garamond" w:cs="Calibri"/>
                <w:b/>
                <w:bCs/>
                <w:color w:val="000000"/>
                <w:sz w:val="22"/>
                <w:szCs w:val="22"/>
              </w:rPr>
            </w:pPr>
            <w:r w:rsidRPr="0059058E">
              <w:rPr>
                <w:rFonts w:ascii="Garamond" w:hAnsi="Garamond" w:cs="Calibri"/>
                <w:b/>
                <w:bCs/>
                <w:color w:val="000000"/>
                <w:sz w:val="22"/>
                <w:szCs w:val="22"/>
              </w:rPr>
              <w:t>TOPLAM VARLIKLAR</w:t>
            </w:r>
          </w:p>
        </w:tc>
        <w:tc>
          <w:tcPr>
            <w:tcW w:w="1417" w:type="dxa"/>
            <w:tcBorders>
              <w:top w:val="nil"/>
              <w:left w:val="nil"/>
              <w:bottom w:val="single" w:sz="4" w:space="0" w:color="auto"/>
              <w:right w:val="single" w:sz="8" w:space="0" w:color="auto"/>
            </w:tcBorders>
            <w:shd w:val="clear" w:color="000000" w:fill="FFFFFF"/>
            <w:vAlign w:val="center"/>
            <w:hideMark/>
          </w:tcPr>
          <w:p w14:paraId="0F45158C" w14:textId="0D16553C" w:rsidR="0059058E" w:rsidRPr="00223E8D" w:rsidRDefault="0059058E" w:rsidP="0059058E">
            <w:pPr>
              <w:jc w:val="right"/>
              <w:rPr>
                <w:rFonts w:ascii="Garamond" w:hAnsi="Garamond" w:cs="Calibri"/>
                <w:b/>
                <w:bCs/>
                <w:color w:val="000000"/>
                <w:sz w:val="22"/>
                <w:szCs w:val="22"/>
                <w:highlight w:val="yellow"/>
              </w:rPr>
            </w:pPr>
            <w:r>
              <w:rPr>
                <w:rFonts w:ascii="Garamond" w:hAnsi="Garamond" w:cs="Calibri"/>
                <w:b/>
                <w:bCs/>
                <w:color w:val="000000"/>
                <w:sz w:val="22"/>
                <w:szCs w:val="22"/>
              </w:rPr>
              <w:t>15.077.311.142</w:t>
            </w:r>
          </w:p>
        </w:tc>
        <w:tc>
          <w:tcPr>
            <w:tcW w:w="1843" w:type="dxa"/>
            <w:tcBorders>
              <w:top w:val="nil"/>
              <w:left w:val="nil"/>
              <w:bottom w:val="single" w:sz="4" w:space="0" w:color="auto"/>
              <w:right w:val="single" w:sz="8" w:space="0" w:color="auto"/>
            </w:tcBorders>
            <w:shd w:val="clear" w:color="000000" w:fill="FFFFFF"/>
            <w:vAlign w:val="center"/>
            <w:hideMark/>
          </w:tcPr>
          <w:p w14:paraId="68584DFC" w14:textId="582C5D3D" w:rsidR="0059058E" w:rsidRPr="00223E8D" w:rsidRDefault="0059058E" w:rsidP="0059058E">
            <w:pPr>
              <w:jc w:val="right"/>
              <w:rPr>
                <w:rFonts w:ascii="Garamond" w:hAnsi="Garamond" w:cs="Calibri"/>
                <w:b/>
                <w:bCs/>
                <w:color w:val="000000"/>
                <w:sz w:val="22"/>
                <w:szCs w:val="22"/>
                <w:highlight w:val="yellow"/>
              </w:rPr>
            </w:pPr>
            <w:r>
              <w:rPr>
                <w:rFonts w:ascii="Garamond" w:hAnsi="Garamond" w:cs="Calibri"/>
                <w:b/>
                <w:bCs/>
                <w:color w:val="000000"/>
                <w:sz w:val="22"/>
                <w:szCs w:val="22"/>
              </w:rPr>
              <w:t>41.514.675.474</w:t>
            </w:r>
          </w:p>
        </w:tc>
        <w:tc>
          <w:tcPr>
            <w:tcW w:w="1701" w:type="dxa"/>
            <w:tcBorders>
              <w:top w:val="nil"/>
              <w:left w:val="nil"/>
              <w:bottom w:val="single" w:sz="4" w:space="0" w:color="auto"/>
              <w:right w:val="single" w:sz="8" w:space="0" w:color="auto"/>
            </w:tcBorders>
            <w:shd w:val="clear" w:color="000000" w:fill="FFFFFF"/>
            <w:vAlign w:val="center"/>
            <w:hideMark/>
          </w:tcPr>
          <w:p w14:paraId="1EB4AA3F" w14:textId="16AEC07B" w:rsidR="0059058E" w:rsidRPr="00223E8D" w:rsidRDefault="0059058E" w:rsidP="0059058E">
            <w:pPr>
              <w:jc w:val="right"/>
              <w:rPr>
                <w:rFonts w:ascii="Garamond" w:hAnsi="Garamond" w:cs="Calibri"/>
                <w:b/>
                <w:bCs/>
                <w:color w:val="000000"/>
                <w:sz w:val="22"/>
                <w:szCs w:val="22"/>
                <w:highlight w:val="yellow"/>
              </w:rPr>
            </w:pPr>
            <w:r>
              <w:rPr>
                <w:rFonts w:ascii="Garamond" w:hAnsi="Garamond" w:cs="Calibri"/>
                <w:b/>
                <w:bCs/>
                <w:color w:val="000000"/>
                <w:sz w:val="22"/>
                <w:szCs w:val="22"/>
              </w:rPr>
              <w:t>44.521.524.710</w:t>
            </w:r>
          </w:p>
        </w:tc>
      </w:tr>
      <w:tr w:rsidR="001A175D" w:rsidRPr="00223E8D" w14:paraId="79EF68A3" w14:textId="77777777" w:rsidTr="0059058E">
        <w:trPr>
          <w:trHeight w:val="315"/>
        </w:trPr>
        <w:tc>
          <w:tcPr>
            <w:tcW w:w="4163"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58E5F105" w14:textId="77777777" w:rsidR="001A175D" w:rsidRPr="001A175D" w:rsidRDefault="001A175D" w:rsidP="001A175D">
            <w:pPr>
              <w:jc w:val="left"/>
              <w:rPr>
                <w:rFonts w:ascii="Garamond" w:hAnsi="Garamond" w:cs="Calibri"/>
                <w:b/>
                <w:bCs/>
                <w:color w:val="000000"/>
                <w:sz w:val="22"/>
                <w:szCs w:val="22"/>
              </w:rPr>
            </w:pPr>
            <w:r w:rsidRPr="001A175D">
              <w:rPr>
                <w:rFonts w:ascii="Garamond" w:hAnsi="Garamond" w:cs="Calibri"/>
                <w:b/>
                <w:bCs/>
                <w:color w:val="000000"/>
                <w:sz w:val="22"/>
                <w:szCs w:val="22"/>
              </w:rPr>
              <w:t>Kısa Vadeli Yükümlülükler</w:t>
            </w:r>
          </w:p>
        </w:tc>
        <w:tc>
          <w:tcPr>
            <w:tcW w:w="1417" w:type="dxa"/>
            <w:tcBorders>
              <w:top w:val="single" w:sz="4" w:space="0" w:color="auto"/>
              <w:left w:val="nil"/>
              <w:bottom w:val="single" w:sz="8" w:space="0" w:color="auto"/>
              <w:right w:val="single" w:sz="8" w:space="0" w:color="auto"/>
            </w:tcBorders>
            <w:shd w:val="clear" w:color="000000" w:fill="FFFFFF"/>
            <w:vAlign w:val="center"/>
            <w:hideMark/>
          </w:tcPr>
          <w:p w14:paraId="085C2B01" w14:textId="5BE332D5" w:rsidR="001A175D" w:rsidRPr="00223E8D" w:rsidRDefault="001A175D" w:rsidP="001A175D">
            <w:pPr>
              <w:jc w:val="right"/>
              <w:rPr>
                <w:rFonts w:ascii="Garamond" w:hAnsi="Garamond" w:cs="Calibri"/>
                <w:b/>
                <w:bCs/>
                <w:color w:val="000000"/>
                <w:sz w:val="22"/>
                <w:szCs w:val="22"/>
                <w:highlight w:val="yellow"/>
              </w:rPr>
            </w:pPr>
            <w:r>
              <w:rPr>
                <w:rFonts w:ascii="Garamond" w:hAnsi="Garamond" w:cs="Calibri"/>
                <w:b/>
                <w:bCs/>
                <w:color w:val="000000"/>
                <w:sz w:val="22"/>
                <w:szCs w:val="22"/>
              </w:rPr>
              <w:t>3.447.267.622</w:t>
            </w:r>
          </w:p>
        </w:tc>
        <w:tc>
          <w:tcPr>
            <w:tcW w:w="1843" w:type="dxa"/>
            <w:tcBorders>
              <w:top w:val="single" w:sz="4" w:space="0" w:color="auto"/>
              <w:left w:val="nil"/>
              <w:bottom w:val="single" w:sz="8" w:space="0" w:color="auto"/>
              <w:right w:val="single" w:sz="8" w:space="0" w:color="auto"/>
            </w:tcBorders>
            <w:shd w:val="clear" w:color="000000" w:fill="FFFFFF"/>
            <w:vAlign w:val="center"/>
            <w:hideMark/>
          </w:tcPr>
          <w:p w14:paraId="52EA8534" w14:textId="3E793904" w:rsidR="001A175D" w:rsidRPr="00223E8D" w:rsidRDefault="001A175D" w:rsidP="001A175D">
            <w:pPr>
              <w:jc w:val="right"/>
              <w:rPr>
                <w:rFonts w:ascii="Garamond" w:hAnsi="Garamond" w:cs="Calibri"/>
                <w:b/>
                <w:bCs/>
                <w:color w:val="000000"/>
                <w:sz w:val="22"/>
                <w:szCs w:val="22"/>
                <w:highlight w:val="yellow"/>
              </w:rPr>
            </w:pPr>
            <w:r>
              <w:rPr>
                <w:rFonts w:ascii="Garamond" w:hAnsi="Garamond" w:cs="Calibri"/>
                <w:b/>
                <w:bCs/>
                <w:color w:val="000000"/>
                <w:sz w:val="22"/>
                <w:szCs w:val="22"/>
              </w:rPr>
              <w:t>9.059.417.264</w:t>
            </w:r>
          </w:p>
        </w:tc>
        <w:tc>
          <w:tcPr>
            <w:tcW w:w="1701" w:type="dxa"/>
            <w:tcBorders>
              <w:top w:val="single" w:sz="4" w:space="0" w:color="auto"/>
              <w:left w:val="nil"/>
              <w:bottom w:val="single" w:sz="8" w:space="0" w:color="auto"/>
              <w:right w:val="single" w:sz="8" w:space="0" w:color="auto"/>
            </w:tcBorders>
            <w:shd w:val="clear" w:color="000000" w:fill="FFFFFF"/>
            <w:vAlign w:val="center"/>
            <w:hideMark/>
          </w:tcPr>
          <w:p w14:paraId="0A04EC71" w14:textId="5FFED651" w:rsidR="001A175D" w:rsidRPr="00223E8D" w:rsidRDefault="001A175D" w:rsidP="001A175D">
            <w:pPr>
              <w:jc w:val="right"/>
              <w:rPr>
                <w:rFonts w:ascii="Garamond" w:hAnsi="Garamond" w:cs="Calibri"/>
                <w:b/>
                <w:bCs/>
                <w:color w:val="000000"/>
                <w:sz w:val="22"/>
                <w:szCs w:val="22"/>
                <w:highlight w:val="yellow"/>
              </w:rPr>
            </w:pPr>
            <w:r>
              <w:rPr>
                <w:rFonts w:ascii="Garamond" w:hAnsi="Garamond" w:cs="Calibri"/>
                <w:b/>
                <w:bCs/>
                <w:color w:val="000000"/>
                <w:sz w:val="22"/>
                <w:szCs w:val="22"/>
              </w:rPr>
              <w:t>8.876.683.656</w:t>
            </w:r>
          </w:p>
        </w:tc>
      </w:tr>
      <w:tr w:rsidR="001A175D" w:rsidRPr="00223E8D" w14:paraId="2FA39E73" w14:textId="77777777" w:rsidTr="002F4273">
        <w:trPr>
          <w:trHeight w:val="315"/>
        </w:trPr>
        <w:tc>
          <w:tcPr>
            <w:tcW w:w="4163" w:type="dxa"/>
            <w:tcBorders>
              <w:top w:val="nil"/>
              <w:left w:val="single" w:sz="8" w:space="0" w:color="auto"/>
              <w:bottom w:val="single" w:sz="8" w:space="0" w:color="auto"/>
              <w:right w:val="single" w:sz="8" w:space="0" w:color="auto"/>
            </w:tcBorders>
            <w:shd w:val="clear" w:color="000000" w:fill="FFFFFF"/>
            <w:noWrap/>
            <w:vAlign w:val="center"/>
            <w:hideMark/>
          </w:tcPr>
          <w:p w14:paraId="708E4141" w14:textId="77777777" w:rsidR="001A175D" w:rsidRPr="001A175D" w:rsidRDefault="001A175D" w:rsidP="001A175D">
            <w:pPr>
              <w:jc w:val="left"/>
              <w:rPr>
                <w:rFonts w:ascii="Garamond" w:hAnsi="Garamond" w:cs="Calibri"/>
                <w:color w:val="000000"/>
                <w:sz w:val="22"/>
                <w:szCs w:val="22"/>
              </w:rPr>
            </w:pPr>
            <w:r w:rsidRPr="001A175D">
              <w:rPr>
                <w:rFonts w:ascii="Garamond" w:hAnsi="Garamond" w:cs="Calibri"/>
                <w:color w:val="000000"/>
                <w:sz w:val="22"/>
                <w:szCs w:val="22"/>
              </w:rPr>
              <w:t xml:space="preserve">   Kısa Vadeli Borçlanmalar</w:t>
            </w:r>
          </w:p>
        </w:tc>
        <w:tc>
          <w:tcPr>
            <w:tcW w:w="1417" w:type="dxa"/>
            <w:tcBorders>
              <w:top w:val="nil"/>
              <w:left w:val="nil"/>
              <w:bottom w:val="single" w:sz="8" w:space="0" w:color="auto"/>
              <w:right w:val="single" w:sz="8" w:space="0" w:color="auto"/>
            </w:tcBorders>
            <w:shd w:val="clear" w:color="000000" w:fill="FFFFFF"/>
            <w:vAlign w:val="center"/>
            <w:hideMark/>
          </w:tcPr>
          <w:p w14:paraId="1C6A4730" w14:textId="4FC33EED" w:rsidR="001A175D" w:rsidRPr="00223E8D" w:rsidRDefault="001A175D" w:rsidP="001A175D">
            <w:pPr>
              <w:jc w:val="right"/>
              <w:rPr>
                <w:rFonts w:ascii="Garamond" w:hAnsi="Garamond" w:cs="Calibri"/>
                <w:color w:val="000000"/>
                <w:sz w:val="22"/>
                <w:szCs w:val="22"/>
                <w:highlight w:val="yellow"/>
              </w:rPr>
            </w:pPr>
            <w:r>
              <w:rPr>
                <w:rFonts w:ascii="Garamond" w:hAnsi="Garamond" w:cs="Calibri"/>
                <w:color w:val="000000"/>
                <w:sz w:val="22"/>
                <w:szCs w:val="22"/>
              </w:rPr>
              <w:t>1.312.653.598</w:t>
            </w:r>
          </w:p>
        </w:tc>
        <w:tc>
          <w:tcPr>
            <w:tcW w:w="1843" w:type="dxa"/>
            <w:tcBorders>
              <w:top w:val="nil"/>
              <w:left w:val="nil"/>
              <w:bottom w:val="single" w:sz="8" w:space="0" w:color="auto"/>
              <w:right w:val="single" w:sz="8" w:space="0" w:color="auto"/>
            </w:tcBorders>
            <w:shd w:val="clear" w:color="000000" w:fill="FFFFFF"/>
            <w:vAlign w:val="center"/>
            <w:hideMark/>
          </w:tcPr>
          <w:p w14:paraId="3439B78F" w14:textId="031002BF" w:rsidR="001A175D" w:rsidRPr="00223E8D" w:rsidRDefault="001A175D" w:rsidP="001A175D">
            <w:pPr>
              <w:jc w:val="right"/>
              <w:rPr>
                <w:rFonts w:ascii="Garamond" w:hAnsi="Garamond" w:cs="Calibri"/>
                <w:color w:val="000000"/>
                <w:sz w:val="22"/>
                <w:szCs w:val="22"/>
                <w:highlight w:val="yellow"/>
              </w:rPr>
            </w:pPr>
            <w:r>
              <w:rPr>
                <w:rFonts w:ascii="Garamond" w:hAnsi="Garamond" w:cs="Calibri"/>
                <w:color w:val="000000"/>
                <w:sz w:val="22"/>
                <w:szCs w:val="22"/>
              </w:rPr>
              <w:t>3.076.784.742</w:t>
            </w:r>
          </w:p>
        </w:tc>
        <w:tc>
          <w:tcPr>
            <w:tcW w:w="1701" w:type="dxa"/>
            <w:tcBorders>
              <w:top w:val="nil"/>
              <w:left w:val="nil"/>
              <w:bottom w:val="single" w:sz="8" w:space="0" w:color="auto"/>
              <w:right w:val="single" w:sz="8" w:space="0" w:color="auto"/>
            </w:tcBorders>
            <w:shd w:val="clear" w:color="000000" w:fill="FFFFFF"/>
            <w:vAlign w:val="center"/>
            <w:hideMark/>
          </w:tcPr>
          <w:p w14:paraId="2543A87E" w14:textId="5A75DBB4" w:rsidR="001A175D" w:rsidRPr="00223E8D" w:rsidRDefault="001A175D" w:rsidP="001A175D">
            <w:pPr>
              <w:jc w:val="right"/>
              <w:rPr>
                <w:rFonts w:ascii="Garamond" w:hAnsi="Garamond" w:cs="Calibri"/>
                <w:color w:val="000000"/>
                <w:sz w:val="22"/>
                <w:szCs w:val="22"/>
                <w:highlight w:val="yellow"/>
              </w:rPr>
            </w:pPr>
            <w:r>
              <w:rPr>
                <w:rFonts w:ascii="Garamond" w:hAnsi="Garamond" w:cs="Calibri"/>
                <w:color w:val="000000"/>
                <w:sz w:val="22"/>
                <w:szCs w:val="22"/>
              </w:rPr>
              <w:t>3.272.780.834</w:t>
            </w:r>
          </w:p>
        </w:tc>
      </w:tr>
      <w:tr w:rsidR="001A175D" w:rsidRPr="00223E8D" w14:paraId="4733B7C2"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33026FDB" w14:textId="77777777" w:rsidR="001A175D" w:rsidRPr="001A175D" w:rsidRDefault="001A175D" w:rsidP="001A175D">
            <w:pPr>
              <w:jc w:val="left"/>
              <w:rPr>
                <w:rFonts w:ascii="Garamond" w:hAnsi="Garamond" w:cs="Calibri"/>
                <w:color w:val="000000"/>
                <w:sz w:val="22"/>
                <w:szCs w:val="22"/>
              </w:rPr>
            </w:pPr>
            <w:r w:rsidRPr="001A175D">
              <w:rPr>
                <w:rFonts w:ascii="Garamond" w:hAnsi="Garamond" w:cs="Calibri"/>
                <w:color w:val="000000"/>
                <w:sz w:val="22"/>
                <w:szCs w:val="22"/>
              </w:rPr>
              <w:t xml:space="preserve">   Uzun Vadeli Borçlanmaların Kısa Vadeli Kısımları</w:t>
            </w:r>
          </w:p>
        </w:tc>
        <w:tc>
          <w:tcPr>
            <w:tcW w:w="1417" w:type="dxa"/>
            <w:tcBorders>
              <w:top w:val="nil"/>
              <w:left w:val="nil"/>
              <w:bottom w:val="single" w:sz="8" w:space="0" w:color="auto"/>
              <w:right w:val="single" w:sz="8" w:space="0" w:color="auto"/>
            </w:tcBorders>
            <w:shd w:val="clear" w:color="000000" w:fill="FFFFFF"/>
            <w:vAlign w:val="center"/>
            <w:hideMark/>
          </w:tcPr>
          <w:p w14:paraId="7F89E25F" w14:textId="34231783" w:rsidR="001A175D" w:rsidRPr="00223E8D" w:rsidRDefault="001A175D" w:rsidP="001A175D">
            <w:pPr>
              <w:jc w:val="right"/>
              <w:rPr>
                <w:rFonts w:ascii="Garamond" w:hAnsi="Garamond" w:cs="Calibri"/>
                <w:color w:val="000000"/>
                <w:sz w:val="22"/>
                <w:szCs w:val="22"/>
                <w:highlight w:val="yellow"/>
              </w:rPr>
            </w:pPr>
            <w:r>
              <w:rPr>
                <w:rFonts w:ascii="Garamond" w:hAnsi="Garamond" w:cs="Calibri"/>
                <w:color w:val="000000"/>
                <w:sz w:val="22"/>
                <w:szCs w:val="22"/>
              </w:rPr>
              <w:t>1.010.029.934</w:t>
            </w:r>
          </w:p>
        </w:tc>
        <w:tc>
          <w:tcPr>
            <w:tcW w:w="1843" w:type="dxa"/>
            <w:tcBorders>
              <w:top w:val="nil"/>
              <w:left w:val="nil"/>
              <w:bottom w:val="single" w:sz="8" w:space="0" w:color="auto"/>
              <w:right w:val="single" w:sz="8" w:space="0" w:color="auto"/>
            </w:tcBorders>
            <w:shd w:val="clear" w:color="000000" w:fill="FFFFFF"/>
            <w:vAlign w:val="center"/>
            <w:hideMark/>
          </w:tcPr>
          <w:p w14:paraId="67BE5118" w14:textId="53BB7CB3" w:rsidR="001A175D" w:rsidRPr="00223E8D" w:rsidRDefault="001A175D" w:rsidP="001A175D">
            <w:pPr>
              <w:jc w:val="right"/>
              <w:rPr>
                <w:rFonts w:ascii="Garamond" w:hAnsi="Garamond" w:cs="Calibri"/>
                <w:color w:val="000000"/>
                <w:sz w:val="22"/>
                <w:szCs w:val="22"/>
                <w:highlight w:val="yellow"/>
              </w:rPr>
            </w:pPr>
            <w:r>
              <w:rPr>
                <w:rFonts w:ascii="Garamond" w:hAnsi="Garamond" w:cs="Calibri"/>
                <w:color w:val="000000"/>
                <w:sz w:val="22"/>
                <w:szCs w:val="22"/>
              </w:rPr>
              <w:t>2.290.554.952</w:t>
            </w:r>
          </w:p>
        </w:tc>
        <w:tc>
          <w:tcPr>
            <w:tcW w:w="1701" w:type="dxa"/>
            <w:tcBorders>
              <w:top w:val="nil"/>
              <w:left w:val="nil"/>
              <w:bottom w:val="single" w:sz="8" w:space="0" w:color="auto"/>
              <w:right w:val="single" w:sz="8" w:space="0" w:color="auto"/>
            </w:tcBorders>
            <w:shd w:val="clear" w:color="000000" w:fill="FFFFFF"/>
            <w:vAlign w:val="center"/>
            <w:hideMark/>
          </w:tcPr>
          <w:p w14:paraId="0B39E5DB" w14:textId="52700813" w:rsidR="001A175D" w:rsidRPr="00223E8D" w:rsidRDefault="001A175D" w:rsidP="001A175D">
            <w:pPr>
              <w:jc w:val="right"/>
              <w:rPr>
                <w:rFonts w:ascii="Garamond" w:hAnsi="Garamond" w:cs="Calibri"/>
                <w:color w:val="000000"/>
                <w:sz w:val="22"/>
                <w:szCs w:val="22"/>
                <w:highlight w:val="yellow"/>
              </w:rPr>
            </w:pPr>
            <w:r>
              <w:rPr>
                <w:rFonts w:ascii="Garamond" w:hAnsi="Garamond" w:cs="Calibri"/>
                <w:color w:val="000000"/>
                <w:sz w:val="22"/>
                <w:szCs w:val="22"/>
              </w:rPr>
              <w:t>2.000.532.912</w:t>
            </w:r>
          </w:p>
        </w:tc>
      </w:tr>
      <w:tr w:rsidR="001A175D" w:rsidRPr="00223E8D" w14:paraId="46381A2F"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261D65F8" w14:textId="77777777" w:rsidR="001A175D" w:rsidRPr="001A175D" w:rsidRDefault="001A175D" w:rsidP="001A175D">
            <w:pPr>
              <w:jc w:val="left"/>
              <w:rPr>
                <w:rFonts w:ascii="Garamond" w:hAnsi="Garamond" w:cs="Calibri"/>
                <w:color w:val="000000"/>
                <w:sz w:val="22"/>
                <w:szCs w:val="22"/>
              </w:rPr>
            </w:pPr>
            <w:r w:rsidRPr="001A175D">
              <w:rPr>
                <w:rFonts w:ascii="Garamond" w:hAnsi="Garamond" w:cs="Calibri"/>
                <w:color w:val="000000"/>
                <w:sz w:val="22"/>
                <w:szCs w:val="22"/>
              </w:rPr>
              <w:t xml:space="preserve">   Ticari Borçlar </w:t>
            </w:r>
          </w:p>
        </w:tc>
        <w:tc>
          <w:tcPr>
            <w:tcW w:w="1417" w:type="dxa"/>
            <w:tcBorders>
              <w:top w:val="nil"/>
              <w:left w:val="nil"/>
              <w:bottom w:val="single" w:sz="8" w:space="0" w:color="auto"/>
              <w:right w:val="single" w:sz="8" w:space="0" w:color="auto"/>
            </w:tcBorders>
            <w:shd w:val="clear" w:color="000000" w:fill="FFFFFF"/>
            <w:vAlign w:val="center"/>
            <w:hideMark/>
          </w:tcPr>
          <w:p w14:paraId="50DDA26D" w14:textId="45ABEE8D" w:rsidR="001A175D" w:rsidRPr="00223E8D" w:rsidRDefault="001A175D" w:rsidP="001A175D">
            <w:pPr>
              <w:jc w:val="right"/>
              <w:rPr>
                <w:rFonts w:ascii="Garamond" w:hAnsi="Garamond" w:cs="Calibri"/>
                <w:color w:val="000000"/>
                <w:sz w:val="22"/>
                <w:szCs w:val="22"/>
                <w:highlight w:val="yellow"/>
              </w:rPr>
            </w:pPr>
            <w:r>
              <w:rPr>
                <w:rFonts w:ascii="Garamond" w:hAnsi="Garamond" w:cs="Calibri"/>
                <w:color w:val="000000"/>
                <w:sz w:val="22"/>
                <w:szCs w:val="22"/>
              </w:rPr>
              <w:t>364.515.363</w:t>
            </w:r>
          </w:p>
        </w:tc>
        <w:tc>
          <w:tcPr>
            <w:tcW w:w="1843" w:type="dxa"/>
            <w:tcBorders>
              <w:top w:val="nil"/>
              <w:left w:val="nil"/>
              <w:bottom w:val="single" w:sz="8" w:space="0" w:color="auto"/>
              <w:right w:val="single" w:sz="8" w:space="0" w:color="auto"/>
            </w:tcBorders>
            <w:shd w:val="clear" w:color="000000" w:fill="FFFFFF"/>
            <w:vAlign w:val="center"/>
            <w:hideMark/>
          </w:tcPr>
          <w:p w14:paraId="61AD0670" w14:textId="085E9425" w:rsidR="001A175D" w:rsidRPr="00223E8D" w:rsidRDefault="001A175D" w:rsidP="001A175D">
            <w:pPr>
              <w:jc w:val="right"/>
              <w:rPr>
                <w:rFonts w:ascii="Garamond" w:hAnsi="Garamond" w:cs="Calibri"/>
                <w:color w:val="000000"/>
                <w:sz w:val="22"/>
                <w:szCs w:val="22"/>
                <w:highlight w:val="yellow"/>
              </w:rPr>
            </w:pPr>
            <w:r>
              <w:rPr>
                <w:rFonts w:ascii="Garamond" w:hAnsi="Garamond" w:cs="Calibri"/>
                <w:color w:val="000000"/>
                <w:sz w:val="22"/>
                <w:szCs w:val="22"/>
              </w:rPr>
              <w:t>1.403.104.820</w:t>
            </w:r>
          </w:p>
        </w:tc>
        <w:tc>
          <w:tcPr>
            <w:tcW w:w="1701" w:type="dxa"/>
            <w:tcBorders>
              <w:top w:val="nil"/>
              <w:left w:val="nil"/>
              <w:bottom w:val="single" w:sz="8" w:space="0" w:color="auto"/>
              <w:right w:val="single" w:sz="8" w:space="0" w:color="auto"/>
            </w:tcBorders>
            <w:shd w:val="clear" w:color="000000" w:fill="FFFFFF"/>
            <w:vAlign w:val="center"/>
            <w:hideMark/>
          </w:tcPr>
          <w:p w14:paraId="45DCE488" w14:textId="2F409901" w:rsidR="001A175D" w:rsidRPr="00223E8D" w:rsidRDefault="001A175D" w:rsidP="001A175D">
            <w:pPr>
              <w:jc w:val="right"/>
              <w:rPr>
                <w:rFonts w:ascii="Garamond" w:hAnsi="Garamond" w:cs="Calibri"/>
                <w:color w:val="000000"/>
                <w:sz w:val="22"/>
                <w:szCs w:val="22"/>
                <w:highlight w:val="yellow"/>
              </w:rPr>
            </w:pPr>
            <w:r>
              <w:rPr>
                <w:rFonts w:ascii="Garamond" w:hAnsi="Garamond" w:cs="Calibri"/>
                <w:color w:val="000000"/>
                <w:sz w:val="22"/>
                <w:szCs w:val="22"/>
              </w:rPr>
              <w:t>1.136.362.529</w:t>
            </w:r>
          </w:p>
        </w:tc>
      </w:tr>
      <w:tr w:rsidR="001A175D" w:rsidRPr="00223E8D" w14:paraId="1EDEE890"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715162AD" w14:textId="77777777" w:rsidR="001A175D" w:rsidRPr="001A175D" w:rsidRDefault="001A175D" w:rsidP="001A175D">
            <w:pPr>
              <w:jc w:val="left"/>
              <w:rPr>
                <w:rFonts w:ascii="Garamond" w:hAnsi="Garamond" w:cs="Calibri"/>
                <w:color w:val="000000"/>
                <w:sz w:val="22"/>
                <w:szCs w:val="22"/>
              </w:rPr>
            </w:pPr>
            <w:r w:rsidRPr="001A175D">
              <w:rPr>
                <w:rFonts w:ascii="Garamond" w:hAnsi="Garamond" w:cs="Calibri"/>
                <w:color w:val="000000"/>
                <w:sz w:val="22"/>
                <w:szCs w:val="22"/>
              </w:rPr>
              <w:t xml:space="preserve">   Çalışanlara Sağlanan Faydalar Kapsamında Borçlar</w:t>
            </w:r>
          </w:p>
        </w:tc>
        <w:tc>
          <w:tcPr>
            <w:tcW w:w="1417" w:type="dxa"/>
            <w:tcBorders>
              <w:top w:val="nil"/>
              <w:left w:val="nil"/>
              <w:bottom w:val="single" w:sz="8" w:space="0" w:color="auto"/>
              <w:right w:val="single" w:sz="8" w:space="0" w:color="auto"/>
            </w:tcBorders>
            <w:shd w:val="clear" w:color="000000" w:fill="FFFFFF"/>
            <w:vAlign w:val="center"/>
            <w:hideMark/>
          </w:tcPr>
          <w:p w14:paraId="5A436C60" w14:textId="3651C501" w:rsidR="001A175D" w:rsidRPr="00223E8D" w:rsidRDefault="001A175D" w:rsidP="001A175D">
            <w:pPr>
              <w:jc w:val="right"/>
              <w:rPr>
                <w:rFonts w:ascii="Garamond" w:hAnsi="Garamond" w:cs="Calibri"/>
                <w:color w:val="000000"/>
                <w:sz w:val="22"/>
                <w:szCs w:val="22"/>
                <w:highlight w:val="yellow"/>
              </w:rPr>
            </w:pPr>
            <w:r>
              <w:rPr>
                <w:rFonts w:ascii="Garamond" w:hAnsi="Garamond" w:cs="Calibri"/>
                <w:color w:val="000000"/>
                <w:sz w:val="22"/>
                <w:szCs w:val="22"/>
              </w:rPr>
              <w:t>94.318.642</w:t>
            </w:r>
          </w:p>
        </w:tc>
        <w:tc>
          <w:tcPr>
            <w:tcW w:w="1843" w:type="dxa"/>
            <w:tcBorders>
              <w:top w:val="nil"/>
              <w:left w:val="nil"/>
              <w:bottom w:val="single" w:sz="8" w:space="0" w:color="auto"/>
              <w:right w:val="single" w:sz="8" w:space="0" w:color="auto"/>
            </w:tcBorders>
            <w:shd w:val="clear" w:color="000000" w:fill="FFFFFF"/>
            <w:vAlign w:val="center"/>
            <w:hideMark/>
          </w:tcPr>
          <w:p w14:paraId="67A17D82" w14:textId="76852ECF" w:rsidR="001A175D" w:rsidRPr="00223E8D" w:rsidRDefault="001A175D" w:rsidP="001A175D">
            <w:pPr>
              <w:jc w:val="right"/>
              <w:rPr>
                <w:rFonts w:ascii="Garamond" w:hAnsi="Garamond" w:cs="Calibri"/>
                <w:color w:val="000000"/>
                <w:sz w:val="22"/>
                <w:szCs w:val="22"/>
                <w:highlight w:val="yellow"/>
              </w:rPr>
            </w:pPr>
            <w:r>
              <w:rPr>
                <w:rFonts w:ascii="Garamond" w:hAnsi="Garamond" w:cs="Calibri"/>
                <w:color w:val="000000"/>
                <w:sz w:val="22"/>
                <w:szCs w:val="22"/>
              </w:rPr>
              <w:t>265.311.621</w:t>
            </w:r>
          </w:p>
        </w:tc>
        <w:tc>
          <w:tcPr>
            <w:tcW w:w="1701" w:type="dxa"/>
            <w:tcBorders>
              <w:top w:val="nil"/>
              <w:left w:val="nil"/>
              <w:bottom w:val="single" w:sz="8" w:space="0" w:color="auto"/>
              <w:right w:val="single" w:sz="8" w:space="0" w:color="auto"/>
            </w:tcBorders>
            <w:shd w:val="clear" w:color="000000" w:fill="FFFFFF"/>
            <w:vAlign w:val="center"/>
            <w:hideMark/>
          </w:tcPr>
          <w:p w14:paraId="3958CDE0" w14:textId="4AAF2946" w:rsidR="001A175D" w:rsidRPr="00223E8D" w:rsidRDefault="001A175D" w:rsidP="001A175D">
            <w:pPr>
              <w:jc w:val="right"/>
              <w:rPr>
                <w:rFonts w:ascii="Garamond" w:hAnsi="Garamond" w:cs="Calibri"/>
                <w:color w:val="000000"/>
                <w:sz w:val="22"/>
                <w:szCs w:val="22"/>
                <w:highlight w:val="yellow"/>
              </w:rPr>
            </w:pPr>
            <w:r>
              <w:rPr>
                <w:rFonts w:ascii="Garamond" w:hAnsi="Garamond" w:cs="Calibri"/>
                <w:color w:val="000000"/>
                <w:sz w:val="22"/>
                <w:szCs w:val="22"/>
              </w:rPr>
              <w:t>234.073.437</w:t>
            </w:r>
          </w:p>
        </w:tc>
      </w:tr>
      <w:tr w:rsidR="001A175D" w:rsidRPr="00223E8D" w14:paraId="1CE08851"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688C9C26" w14:textId="77777777" w:rsidR="001A175D" w:rsidRPr="001A175D" w:rsidRDefault="001A175D" w:rsidP="001A175D">
            <w:pPr>
              <w:jc w:val="left"/>
              <w:rPr>
                <w:rFonts w:ascii="Garamond" w:hAnsi="Garamond" w:cs="Calibri"/>
                <w:color w:val="000000"/>
                <w:sz w:val="22"/>
                <w:szCs w:val="22"/>
              </w:rPr>
            </w:pPr>
            <w:r w:rsidRPr="001A175D">
              <w:rPr>
                <w:rFonts w:ascii="Garamond" w:hAnsi="Garamond" w:cs="Calibri"/>
                <w:color w:val="000000"/>
                <w:sz w:val="22"/>
                <w:szCs w:val="22"/>
              </w:rPr>
              <w:t xml:space="preserve">   Diğer Borçlar</w:t>
            </w:r>
          </w:p>
        </w:tc>
        <w:tc>
          <w:tcPr>
            <w:tcW w:w="1417" w:type="dxa"/>
            <w:tcBorders>
              <w:top w:val="nil"/>
              <w:left w:val="nil"/>
              <w:bottom w:val="single" w:sz="8" w:space="0" w:color="auto"/>
              <w:right w:val="single" w:sz="8" w:space="0" w:color="auto"/>
            </w:tcBorders>
            <w:shd w:val="clear" w:color="000000" w:fill="FFFFFF"/>
            <w:vAlign w:val="center"/>
            <w:hideMark/>
          </w:tcPr>
          <w:p w14:paraId="754F54B7" w14:textId="591F6FD7" w:rsidR="001A175D" w:rsidRPr="00223E8D" w:rsidRDefault="001A175D" w:rsidP="001A175D">
            <w:pPr>
              <w:jc w:val="right"/>
              <w:rPr>
                <w:rFonts w:ascii="Garamond" w:hAnsi="Garamond" w:cs="Calibri"/>
                <w:color w:val="000000"/>
                <w:sz w:val="22"/>
                <w:szCs w:val="22"/>
                <w:highlight w:val="yellow"/>
              </w:rPr>
            </w:pPr>
            <w:r>
              <w:rPr>
                <w:rFonts w:ascii="Garamond" w:hAnsi="Garamond" w:cs="Calibri"/>
                <w:color w:val="000000"/>
                <w:sz w:val="22"/>
                <w:szCs w:val="22"/>
              </w:rPr>
              <w:t>112.229.669</w:t>
            </w:r>
          </w:p>
        </w:tc>
        <w:tc>
          <w:tcPr>
            <w:tcW w:w="1843" w:type="dxa"/>
            <w:tcBorders>
              <w:top w:val="nil"/>
              <w:left w:val="nil"/>
              <w:bottom w:val="single" w:sz="8" w:space="0" w:color="auto"/>
              <w:right w:val="single" w:sz="8" w:space="0" w:color="auto"/>
            </w:tcBorders>
            <w:shd w:val="clear" w:color="000000" w:fill="FFFFFF"/>
            <w:vAlign w:val="center"/>
            <w:hideMark/>
          </w:tcPr>
          <w:p w14:paraId="7F71D46E" w14:textId="35035FE4" w:rsidR="001A175D" w:rsidRPr="00223E8D" w:rsidRDefault="001A175D" w:rsidP="001A175D">
            <w:pPr>
              <w:jc w:val="right"/>
              <w:rPr>
                <w:rFonts w:ascii="Garamond" w:hAnsi="Garamond" w:cs="Calibri"/>
                <w:color w:val="000000"/>
                <w:sz w:val="22"/>
                <w:szCs w:val="22"/>
                <w:highlight w:val="yellow"/>
              </w:rPr>
            </w:pPr>
            <w:r>
              <w:rPr>
                <w:rFonts w:ascii="Garamond" w:hAnsi="Garamond" w:cs="Calibri"/>
                <w:color w:val="000000"/>
                <w:sz w:val="22"/>
                <w:szCs w:val="22"/>
              </w:rPr>
              <w:t>453.319.950</w:t>
            </w:r>
          </w:p>
        </w:tc>
        <w:tc>
          <w:tcPr>
            <w:tcW w:w="1701" w:type="dxa"/>
            <w:tcBorders>
              <w:top w:val="nil"/>
              <w:left w:val="nil"/>
              <w:bottom w:val="single" w:sz="8" w:space="0" w:color="auto"/>
              <w:right w:val="single" w:sz="8" w:space="0" w:color="auto"/>
            </w:tcBorders>
            <w:shd w:val="clear" w:color="000000" w:fill="FFFFFF"/>
            <w:vAlign w:val="center"/>
            <w:hideMark/>
          </w:tcPr>
          <w:p w14:paraId="4CEF8C27" w14:textId="76FCE114" w:rsidR="001A175D" w:rsidRPr="00223E8D" w:rsidRDefault="001A175D" w:rsidP="001A175D">
            <w:pPr>
              <w:jc w:val="right"/>
              <w:rPr>
                <w:rFonts w:ascii="Garamond" w:hAnsi="Garamond" w:cs="Calibri"/>
                <w:color w:val="000000"/>
                <w:sz w:val="22"/>
                <w:szCs w:val="22"/>
                <w:highlight w:val="yellow"/>
              </w:rPr>
            </w:pPr>
            <w:r>
              <w:rPr>
                <w:rFonts w:ascii="Garamond" w:hAnsi="Garamond" w:cs="Calibri"/>
                <w:color w:val="000000"/>
                <w:sz w:val="22"/>
                <w:szCs w:val="22"/>
              </w:rPr>
              <w:t>400.152.923</w:t>
            </w:r>
          </w:p>
        </w:tc>
      </w:tr>
      <w:tr w:rsidR="001A175D" w:rsidRPr="00223E8D" w14:paraId="78CF71DB"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6CDA3E3A" w14:textId="77777777" w:rsidR="001A175D" w:rsidRPr="001A175D" w:rsidRDefault="001A175D" w:rsidP="001A175D">
            <w:pPr>
              <w:jc w:val="left"/>
              <w:rPr>
                <w:rFonts w:ascii="Garamond" w:hAnsi="Garamond" w:cs="Calibri"/>
                <w:color w:val="000000"/>
                <w:sz w:val="22"/>
                <w:szCs w:val="22"/>
              </w:rPr>
            </w:pPr>
            <w:r w:rsidRPr="001A175D">
              <w:rPr>
                <w:rFonts w:ascii="Garamond" w:hAnsi="Garamond" w:cs="Calibri"/>
                <w:color w:val="000000"/>
                <w:sz w:val="22"/>
                <w:szCs w:val="22"/>
              </w:rPr>
              <w:t xml:space="preserve">   Finans Sektörü Faaliyetlerinden Borçlar</w:t>
            </w:r>
          </w:p>
        </w:tc>
        <w:tc>
          <w:tcPr>
            <w:tcW w:w="1417" w:type="dxa"/>
            <w:tcBorders>
              <w:top w:val="nil"/>
              <w:left w:val="nil"/>
              <w:bottom w:val="single" w:sz="8" w:space="0" w:color="auto"/>
              <w:right w:val="single" w:sz="8" w:space="0" w:color="auto"/>
            </w:tcBorders>
            <w:shd w:val="clear" w:color="000000" w:fill="FFFFFF"/>
            <w:vAlign w:val="center"/>
            <w:hideMark/>
          </w:tcPr>
          <w:p w14:paraId="0B9216C2" w14:textId="2F40B557" w:rsidR="001A175D" w:rsidRPr="00223E8D" w:rsidRDefault="001A175D" w:rsidP="001A175D">
            <w:pPr>
              <w:jc w:val="right"/>
              <w:rPr>
                <w:rFonts w:ascii="Garamond" w:hAnsi="Garamond" w:cs="Calibri"/>
                <w:color w:val="000000"/>
                <w:sz w:val="22"/>
                <w:szCs w:val="22"/>
                <w:highlight w:val="yellow"/>
              </w:rPr>
            </w:pPr>
            <w:r>
              <w:rPr>
                <w:rFonts w:ascii="Garamond" w:hAnsi="Garamond" w:cs="Calibri"/>
                <w:color w:val="000000"/>
                <w:sz w:val="22"/>
                <w:szCs w:val="22"/>
              </w:rPr>
              <w:t>197.491.199</w:t>
            </w:r>
          </w:p>
        </w:tc>
        <w:tc>
          <w:tcPr>
            <w:tcW w:w="1843" w:type="dxa"/>
            <w:tcBorders>
              <w:top w:val="nil"/>
              <w:left w:val="nil"/>
              <w:bottom w:val="single" w:sz="8" w:space="0" w:color="auto"/>
              <w:right w:val="single" w:sz="8" w:space="0" w:color="auto"/>
            </w:tcBorders>
            <w:shd w:val="clear" w:color="000000" w:fill="FFFFFF"/>
            <w:vAlign w:val="center"/>
            <w:hideMark/>
          </w:tcPr>
          <w:p w14:paraId="7E7FC24D" w14:textId="6FE127BA" w:rsidR="001A175D" w:rsidRPr="00223E8D" w:rsidRDefault="001A175D" w:rsidP="001A175D">
            <w:pPr>
              <w:jc w:val="right"/>
              <w:rPr>
                <w:rFonts w:ascii="Garamond" w:hAnsi="Garamond" w:cs="Calibri"/>
                <w:color w:val="000000"/>
                <w:sz w:val="22"/>
                <w:szCs w:val="22"/>
                <w:highlight w:val="yellow"/>
              </w:rPr>
            </w:pPr>
            <w:r>
              <w:rPr>
                <w:rFonts w:ascii="Garamond" w:hAnsi="Garamond" w:cs="Calibri"/>
                <w:color w:val="000000"/>
                <w:sz w:val="22"/>
                <w:szCs w:val="22"/>
              </w:rPr>
              <w:t>555.972.905</w:t>
            </w:r>
          </w:p>
        </w:tc>
        <w:tc>
          <w:tcPr>
            <w:tcW w:w="1701" w:type="dxa"/>
            <w:tcBorders>
              <w:top w:val="nil"/>
              <w:left w:val="nil"/>
              <w:bottom w:val="single" w:sz="8" w:space="0" w:color="auto"/>
              <w:right w:val="single" w:sz="8" w:space="0" w:color="auto"/>
            </w:tcBorders>
            <w:shd w:val="clear" w:color="000000" w:fill="FFFFFF"/>
            <w:vAlign w:val="center"/>
            <w:hideMark/>
          </w:tcPr>
          <w:p w14:paraId="064DFC29" w14:textId="4B7DEFD8" w:rsidR="001A175D" w:rsidRPr="00223E8D" w:rsidRDefault="001A175D" w:rsidP="001A175D">
            <w:pPr>
              <w:jc w:val="right"/>
              <w:rPr>
                <w:rFonts w:ascii="Garamond" w:hAnsi="Garamond" w:cs="Calibri"/>
                <w:color w:val="000000"/>
                <w:sz w:val="22"/>
                <w:szCs w:val="22"/>
                <w:highlight w:val="yellow"/>
              </w:rPr>
            </w:pPr>
            <w:r>
              <w:rPr>
                <w:rFonts w:ascii="Garamond" w:hAnsi="Garamond" w:cs="Calibri"/>
                <w:color w:val="000000"/>
                <w:sz w:val="22"/>
                <w:szCs w:val="22"/>
              </w:rPr>
              <w:t>681.338.424</w:t>
            </w:r>
          </w:p>
        </w:tc>
      </w:tr>
      <w:tr w:rsidR="001A175D" w:rsidRPr="00223E8D" w14:paraId="49235085"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494FCAE8" w14:textId="77777777" w:rsidR="001A175D" w:rsidRPr="001A175D" w:rsidRDefault="001A175D" w:rsidP="001A175D">
            <w:pPr>
              <w:jc w:val="left"/>
              <w:rPr>
                <w:rFonts w:ascii="Garamond" w:hAnsi="Garamond" w:cs="Calibri"/>
                <w:color w:val="000000"/>
                <w:sz w:val="22"/>
                <w:szCs w:val="22"/>
              </w:rPr>
            </w:pPr>
            <w:r w:rsidRPr="001A175D">
              <w:rPr>
                <w:rFonts w:ascii="Garamond" w:hAnsi="Garamond" w:cs="Calibri"/>
                <w:color w:val="000000"/>
                <w:sz w:val="22"/>
                <w:szCs w:val="22"/>
              </w:rPr>
              <w:t xml:space="preserve">   Ertelenmiş Gelirler</w:t>
            </w:r>
          </w:p>
        </w:tc>
        <w:tc>
          <w:tcPr>
            <w:tcW w:w="1417" w:type="dxa"/>
            <w:tcBorders>
              <w:top w:val="nil"/>
              <w:left w:val="nil"/>
              <w:bottom w:val="single" w:sz="8" w:space="0" w:color="auto"/>
              <w:right w:val="single" w:sz="8" w:space="0" w:color="auto"/>
            </w:tcBorders>
            <w:shd w:val="clear" w:color="000000" w:fill="FFFFFF"/>
            <w:vAlign w:val="center"/>
            <w:hideMark/>
          </w:tcPr>
          <w:p w14:paraId="1527F2F0" w14:textId="334AD63F" w:rsidR="001A175D" w:rsidRPr="00223E8D" w:rsidRDefault="001A175D" w:rsidP="001A175D">
            <w:pPr>
              <w:jc w:val="right"/>
              <w:rPr>
                <w:rFonts w:ascii="Garamond" w:hAnsi="Garamond" w:cs="Calibri"/>
                <w:color w:val="000000"/>
                <w:sz w:val="22"/>
                <w:szCs w:val="22"/>
                <w:highlight w:val="yellow"/>
              </w:rPr>
            </w:pPr>
            <w:r>
              <w:rPr>
                <w:rFonts w:ascii="Garamond" w:hAnsi="Garamond" w:cs="Calibri"/>
                <w:color w:val="000000"/>
                <w:sz w:val="22"/>
                <w:szCs w:val="22"/>
              </w:rPr>
              <w:t>10.368.691</w:t>
            </w:r>
          </w:p>
        </w:tc>
        <w:tc>
          <w:tcPr>
            <w:tcW w:w="1843" w:type="dxa"/>
            <w:tcBorders>
              <w:top w:val="nil"/>
              <w:left w:val="nil"/>
              <w:bottom w:val="single" w:sz="8" w:space="0" w:color="auto"/>
              <w:right w:val="single" w:sz="8" w:space="0" w:color="auto"/>
            </w:tcBorders>
            <w:shd w:val="clear" w:color="000000" w:fill="FFFFFF"/>
            <w:vAlign w:val="center"/>
            <w:hideMark/>
          </w:tcPr>
          <w:p w14:paraId="389F8DB2" w14:textId="32B076B3" w:rsidR="001A175D" w:rsidRPr="00223E8D" w:rsidRDefault="001A175D" w:rsidP="001A175D">
            <w:pPr>
              <w:jc w:val="right"/>
              <w:rPr>
                <w:rFonts w:ascii="Garamond" w:hAnsi="Garamond" w:cs="Calibri"/>
                <w:color w:val="000000"/>
                <w:sz w:val="22"/>
                <w:szCs w:val="22"/>
                <w:highlight w:val="yellow"/>
              </w:rPr>
            </w:pPr>
            <w:r>
              <w:rPr>
                <w:rFonts w:ascii="Garamond" w:hAnsi="Garamond" w:cs="Calibri"/>
                <w:color w:val="000000"/>
                <w:sz w:val="22"/>
                <w:szCs w:val="22"/>
              </w:rPr>
              <w:t>7.940.131</w:t>
            </w:r>
          </w:p>
        </w:tc>
        <w:tc>
          <w:tcPr>
            <w:tcW w:w="1701" w:type="dxa"/>
            <w:tcBorders>
              <w:top w:val="nil"/>
              <w:left w:val="nil"/>
              <w:bottom w:val="single" w:sz="8" w:space="0" w:color="auto"/>
              <w:right w:val="single" w:sz="8" w:space="0" w:color="auto"/>
            </w:tcBorders>
            <w:shd w:val="clear" w:color="000000" w:fill="FFFFFF"/>
            <w:vAlign w:val="center"/>
            <w:hideMark/>
          </w:tcPr>
          <w:p w14:paraId="5C0BBB75" w14:textId="405D908E" w:rsidR="001A175D" w:rsidRPr="00223E8D" w:rsidRDefault="001A175D" w:rsidP="001A175D">
            <w:pPr>
              <w:jc w:val="right"/>
              <w:rPr>
                <w:rFonts w:ascii="Garamond" w:hAnsi="Garamond" w:cs="Calibri"/>
                <w:color w:val="000000"/>
                <w:sz w:val="22"/>
                <w:szCs w:val="22"/>
                <w:highlight w:val="yellow"/>
              </w:rPr>
            </w:pPr>
            <w:r>
              <w:rPr>
                <w:rFonts w:ascii="Garamond" w:hAnsi="Garamond" w:cs="Calibri"/>
                <w:color w:val="000000"/>
                <w:sz w:val="22"/>
                <w:szCs w:val="22"/>
              </w:rPr>
              <w:t>5.790.466</w:t>
            </w:r>
          </w:p>
        </w:tc>
      </w:tr>
      <w:tr w:rsidR="001A175D" w:rsidRPr="00223E8D" w14:paraId="64C2E2BF"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6AD4D010" w14:textId="77777777" w:rsidR="001A175D" w:rsidRPr="001A175D" w:rsidRDefault="001A175D" w:rsidP="001A175D">
            <w:pPr>
              <w:jc w:val="left"/>
              <w:rPr>
                <w:rFonts w:ascii="Garamond" w:hAnsi="Garamond" w:cs="Calibri"/>
                <w:color w:val="000000"/>
                <w:sz w:val="22"/>
                <w:szCs w:val="22"/>
              </w:rPr>
            </w:pPr>
            <w:r w:rsidRPr="001A175D">
              <w:rPr>
                <w:rFonts w:ascii="Garamond" w:hAnsi="Garamond" w:cs="Calibri"/>
                <w:color w:val="000000"/>
                <w:sz w:val="22"/>
                <w:szCs w:val="22"/>
              </w:rPr>
              <w:t xml:space="preserve">   Dönem Karı Vergi Yükümlülüğü</w:t>
            </w:r>
          </w:p>
        </w:tc>
        <w:tc>
          <w:tcPr>
            <w:tcW w:w="1417" w:type="dxa"/>
            <w:tcBorders>
              <w:top w:val="nil"/>
              <w:left w:val="nil"/>
              <w:bottom w:val="single" w:sz="8" w:space="0" w:color="auto"/>
              <w:right w:val="single" w:sz="8" w:space="0" w:color="auto"/>
            </w:tcBorders>
            <w:shd w:val="clear" w:color="000000" w:fill="FFFFFF"/>
            <w:vAlign w:val="center"/>
            <w:hideMark/>
          </w:tcPr>
          <w:p w14:paraId="013ED62D" w14:textId="6E62B73E" w:rsidR="001A175D" w:rsidRPr="00223E8D" w:rsidRDefault="001A175D" w:rsidP="001A175D">
            <w:pPr>
              <w:jc w:val="right"/>
              <w:rPr>
                <w:rFonts w:ascii="Garamond" w:hAnsi="Garamond" w:cs="Calibri"/>
                <w:color w:val="000000"/>
                <w:sz w:val="22"/>
                <w:szCs w:val="22"/>
                <w:highlight w:val="yellow"/>
              </w:rPr>
            </w:pPr>
            <w:r>
              <w:rPr>
                <w:rFonts w:ascii="Garamond" w:hAnsi="Garamond" w:cs="Calibri"/>
                <w:color w:val="000000"/>
                <w:sz w:val="22"/>
                <w:szCs w:val="22"/>
              </w:rPr>
              <w:t>20.771.177</w:t>
            </w:r>
          </w:p>
        </w:tc>
        <w:tc>
          <w:tcPr>
            <w:tcW w:w="1843" w:type="dxa"/>
            <w:tcBorders>
              <w:top w:val="nil"/>
              <w:left w:val="nil"/>
              <w:bottom w:val="single" w:sz="8" w:space="0" w:color="auto"/>
              <w:right w:val="single" w:sz="8" w:space="0" w:color="auto"/>
            </w:tcBorders>
            <w:shd w:val="clear" w:color="000000" w:fill="FFFFFF"/>
            <w:vAlign w:val="center"/>
            <w:hideMark/>
          </w:tcPr>
          <w:p w14:paraId="62AB203D" w14:textId="75B6C743" w:rsidR="001A175D" w:rsidRPr="00223E8D" w:rsidRDefault="001A175D" w:rsidP="001A175D">
            <w:pPr>
              <w:jc w:val="right"/>
              <w:rPr>
                <w:rFonts w:ascii="Garamond" w:hAnsi="Garamond" w:cs="Calibri"/>
                <w:color w:val="000000"/>
                <w:sz w:val="22"/>
                <w:szCs w:val="22"/>
                <w:highlight w:val="yellow"/>
              </w:rPr>
            </w:pPr>
            <w:r>
              <w:rPr>
                <w:rFonts w:ascii="Garamond" w:hAnsi="Garamond" w:cs="Calibri"/>
                <w:color w:val="000000"/>
                <w:sz w:val="22"/>
                <w:szCs w:val="22"/>
              </w:rPr>
              <w:t>155.526.428</w:t>
            </w:r>
          </w:p>
        </w:tc>
        <w:tc>
          <w:tcPr>
            <w:tcW w:w="1701" w:type="dxa"/>
            <w:tcBorders>
              <w:top w:val="nil"/>
              <w:left w:val="nil"/>
              <w:bottom w:val="single" w:sz="8" w:space="0" w:color="auto"/>
              <w:right w:val="single" w:sz="8" w:space="0" w:color="auto"/>
            </w:tcBorders>
            <w:shd w:val="clear" w:color="000000" w:fill="FFFFFF"/>
            <w:vAlign w:val="center"/>
            <w:hideMark/>
          </w:tcPr>
          <w:p w14:paraId="5A009E39" w14:textId="11F8EDC0" w:rsidR="001A175D" w:rsidRPr="00223E8D" w:rsidRDefault="001A175D" w:rsidP="001A175D">
            <w:pPr>
              <w:jc w:val="right"/>
              <w:rPr>
                <w:rFonts w:ascii="Garamond" w:hAnsi="Garamond" w:cs="Calibri"/>
                <w:color w:val="000000"/>
                <w:sz w:val="22"/>
                <w:szCs w:val="22"/>
                <w:highlight w:val="yellow"/>
              </w:rPr>
            </w:pPr>
            <w:r>
              <w:rPr>
                <w:rFonts w:ascii="Garamond" w:hAnsi="Garamond" w:cs="Calibri"/>
                <w:color w:val="000000"/>
                <w:sz w:val="22"/>
                <w:szCs w:val="22"/>
              </w:rPr>
              <w:t>166.388.383</w:t>
            </w:r>
          </w:p>
        </w:tc>
      </w:tr>
      <w:tr w:rsidR="001A175D" w:rsidRPr="00223E8D" w14:paraId="429EB365"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2381A4C3" w14:textId="77777777" w:rsidR="001A175D" w:rsidRPr="001A175D" w:rsidRDefault="001A175D" w:rsidP="001A175D">
            <w:pPr>
              <w:jc w:val="left"/>
              <w:rPr>
                <w:rFonts w:ascii="Garamond" w:hAnsi="Garamond" w:cs="Calibri"/>
                <w:color w:val="000000"/>
                <w:sz w:val="22"/>
                <w:szCs w:val="22"/>
              </w:rPr>
            </w:pPr>
            <w:r w:rsidRPr="001A175D">
              <w:rPr>
                <w:rFonts w:ascii="Garamond" w:hAnsi="Garamond" w:cs="Calibri"/>
                <w:color w:val="000000"/>
                <w:sz w:val="22"/>
                <w:szCs w:val="22"/>
              </w:rPr>
              <w:t xml:space="preserve">   Kısa Vadeli Karşılıklar</w:t>
            </w:r>
          </w:p>
        </w:tc>
        <w:tc>
          <w:tcPr>
            <w:tcW w:w="1417" w:type="dxa"/>
            <w:tcBorders>
              <w:top w:val="nil"/>
              <w:left w:val="nil"/>
              <w:bottom w:val="single" w:sz="8" w:space="0" w:color="auto"/>
              <w:right w:val="single" w:sz="8" w:space="0" w:color="auto"/>
            </w:tcBorders>
            <w:shd w:val="clear" w:color="000000" w:fill="FFFFFF"/>
            <w:vAlign w:val="center"/>
            <w:hideMark/>
          </w:tcPr>
          <w:p w14:paraId="3F9A8B7B" w14:textId="56560844" w:rsidR="001A175D" w:rsidRPr="00223E8D" w:rsidRDefault="001A175D" w:rsidP="001A175D">
            <w:pPr>
              <w:jc w:val="right"/>
              <w:rPr>
                <w:rFonts w:ascii="Garamond" w:hAnsi="Garamond" w:cs="Calibri"/>
                <w:color w:val="000000"/>
                <w:sz w:val="22"/>
                <w:szCs w:val="22"/>
                <w:highlight w:val="yellow"/>
              </w:rPr>
            </w:pPr>
            <w:r>
              <w:rPr>
                <w:rFonts w:ascii="Garamond" w:hAnsi="Garamond" w:cs="Calibri"/>
                <w:color w:val="000000"/>
                <w:sz w:val="22"/>
                <w:szCs w:val="22"/>
              </w:rPr>
              <w:t>125.841.462</w:t>
            </w:r>
          </w:p>
        </w:tc>
        <w:tc>
          <w:tcPr>
            <w:tcW w:w="1843" w:type="dxa"/>
            <w:tcBorders>
              <w:top w:val="nil"/>
              <w:left w:val="nil"/>
              <w:bottom w:val="single" w:sz="8" w:space="0" w:color="auto"/>
              <w:right w:val="single" w:sz="8" w:space="0" w:color="auto"/>
            </w:tcBorders>
            <w:shd w:val="clear" w:color="000000" w:fill="FFFFFF"/>
            <w:vAlign w:val="center"/>
            <w:hideMark/>
          </w:tcPr>
          <w:p w14:paraId="26E5C1D4" w14:textId="344FA87C" w:rsidR="001A175D" w:rsidRPr="00223E8D" w:rsidRDefault="001A175D" w:rsidP="001A175D">
            <w:pPr>
              <w:jc w:val="right"/>
              <w:rPr>
                <w:rFonts w:ascii="Garamond" w:hAnsi="Garamond" w:cs="Calibri"/>
                <w:color w:val="000000"/>
                <w:sz w:val="22"/>
                <w:szCs w:val="22"/>
                <w:highlight w:val="yellow"/>
              </w:rPr>
            </w:pPr>
            <w:r>
              <w:rPr>
                <w:rFonts w:ascii="Garamond" w:hAnsi="Garamond" w:cs="Calibri"/>
                <w:color w:val="000000"/>
                <w:sz w:val="22"/>
                <w:szCs w:val="22"/>
              </w:rPr>
              <w:t>493.735.387</w:t>
            </w:r>
          </w:p>
        </w:tc>
        <w:tc>
          <w:tcPr>
            <w:tcW w:w="1701" w:type="dxa"/>
            <w:tcBorders>
              <w:top w:val="nil"/>
              <w:left w:val="nil"/>
              <w:bottom w:val="single" w:sz="8" w:space="0" w:color="auto"/>
              <w:right w:val="single" w:sz="8" w:space="0" w:color="auto"/>
            </w:tcBorders>
            <w:shd w:val="clear" w:color="000000" w:fill="FFFFFF"/>
            <w:vAlign w:val="center"/>
            <w:hideMark/>
          </w:tcPr>
          <w:p w14:paraId="5749BB2E" w14:textId="5864E2C8" w:rsidR="001A175D" w:rsidRPr="00223E8D" w:rsidRDefault="001A175D" w:rsidP="001A175D">
            <w:pPr>
              <w:jc w:val="right"/>
              <w:rPr>
                <w:rFonts w:ascii="Garamond" w:hAnsi="Garamond" w:cs="Calibri"/>
                <w:color w:val="000000"/>
                <w:sz w:val="22"/>
                <w:szCs w:val="22"/>
                <w:highlight w:val="yellow"/>
              </w:rPr>
            </w:pPr>
            <w:r>
              <w:rPr>
                <w:rFonts w:ascii="Garamond" w:hAnsi="Garamond" w:cs="Calibri"/>
                <w:color w:val="000000"/>
                <w:sz w:val="22"/>
                <w:szCs w:val="22"/>
              </w:rPr>
              <w:t>703.559.259</w:t>
            </w:r>
          </w:p>
        </w:tc>
      </w:tr>
      <w:tr w:rsidR="001A175D" w:rsidRPr="00223E8D" w14:paraId="63B48F3E"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5D5501CE" w14:textId="77777777" w:rsidR="001A175D" w:rsidRPr="001A175D" w:rsidRDefault="001A175D" w:rsidP="001A175D">
            <w:pPr>
              <w:jc w:val="left"/>
              <w:rPr>
                <w:rFonts w:ascii="Garamond" w:hAnsi="Garamond" w:cs="Calibri"/>
                <w:color w:val="000000"/>
                <w:sz w:val="22"/>
                <w:szCs w:val="22"/>
              </w:rPr>
            </w:pPr>
            <w:r w:rsidRPr="001A175D">
              <w:rPr>
                <w:rFonts w:ascii="Garamond" w:hAnsi="Garamond" w:cs="Calibri"/>
                <w:color w:val="000000"/>
                <w:sz w:val="22"/>
                <w:szCs w:val="22"/>
              </w:rPr>
              <w:t xml:space="preserve">   Diğer Kısa Vadeli Yükümlülükler </w:t>
            </w:r>
          </w:p>
        </w:tc>
        <w:tc>
          <w:tcPr>
            <w:tcW w:w="1417" w:type="dxa"/>
            <w:tcBorders>
              <w:top w:val="nil"/>
              <w:left w:val="nil"/>
              <w:bottom w:val="single" w:sz="8" w:space="0" w:color="auto"/>
              <w:right w:val="single" w:sz="8" w:space="0" w:color="auto"/>
            </w:tcBorders>
            <w:shd w:val="clear" w:color="000000" w:fill="FFFFFF"/>
            <w:vAlign w:val="center"/>
            <w:hideMark/>
          </w:tcPr>
          <w:p w14:paraId="21332D0E" w14:textId="241468CC" w:rsidR="001A175D" w:rsidRPr="00223E8D" w:rsidRDefault="001A175D" w:rsidP="001A175D">
            <w:pPr>
              <w:jc w:val="right"/>
              <w:rPr>
                <w:rFonts w:ascii="Garamond" w:hAnsi="Garamond" w:cs="Calibri"/>
                <w:color w:val="000000"/>
                <w:sz w:val="22"/>
                <w:szCs w:val="22"/>
                <w:highlight w:val="yellow"/>
              </w:rPr>
            </w:pPr>
            <w:r>
              <w:rPr>
                <w:rFonts w:ascii="Garamond" w:hAnsi="Garamond" w:cs="Calibri"/>
                <w:color w:val="000000"/>
                <w:sz w:val="22"/>
                <w:szCs w:val="22"/>
              </w:rPr>
              <w:t>199.047.887</w:t>
            </w:r>
          </w:p>
        </w:tc>
        <w:tc>
          <w:tcPr>
            <w:tcW w:w="1843" w:type="dxa"/>
            <w:tcBorders>
              <w:top w:val="nil"/>
              <w:left w:val="nil"/>
              <w:bottom w:val="single" w:sz="8" w:space="0" w:color="auto"/>
              <w:right w:val="single" w:sz="8" w:space="0" w:color="auto"/>
            </w:tcBorders>
            <w:shd w:val="clear" w:color="000000" w:fill="FFFFFF"/>
            <w:vAlign w:val="center"/>
            <w:hideMark/>
          </w:tcPr>
          <w:p w14:paraId="4354372C" w14:textId="55958EE8" w:rsidR="001A175D" w:rsidRPr="00223E8D" w:rsidRDefault="001A175D" w:rsidP="001A175D">
            <w:pPr>
              <w:jc w:val="right"/>
              <w:rPr>
                <w:rFonts w:ascii="Garamond" w:hAnsi="Garamond" w:cs="Calibri"/>
                <w:color w:val="000000"/>
                <w:sz w:val="22"/>
                <w:szCs w:val="22"/>
                <w:highlight w:val="yellow"/>
              </w:rPr>
            </w:pPr>
            <w:r>
              <w:rPr>
                <w:rFonts w:ascii="Garamond" w:hAnsi="Garamond" w:cs="Calibri"/>
                <w:color w:val="000000"/>
                <w:sz w:val="22"/>
                <w:szCs w:val="22"/>
              </w:rPr>
              <w:t>357.166.328</w:t>
            </w:r>
          </w:p>
        </w:tc>
        <w:tc>
          <w:tcPr>
            <w:tcW w:w="1701" w:type="dxa"/>
            <w:tcBorders>
              <w:top w:val="nil"/>
              <w:left w:val="nil"/>
              <w:bottom w:val="single" w:sz="8" w:space="0" w:color="auto"/>
              <w:right w:val="single" w:sz="8" w:space="0" w:color="auto"/>
            </w:tcBorders>
            <w:shd w:val="clear" w:color="000000" w:fill="FFFFFF"/>
            <w:vAlign w:val="center"/>
            <w:hideMark/>
          </w:tcPr>
          <w:p w14:paraId="10D55899" w14:textId="59088658" w:rsidR="001A175D" w:rsidRPr="00223E8D" w:rsidRDefault="001A175D" w:rsidP="001A175D">
            <w:pPr>
              <w:jc w:val="right"/>
              <w:rPr>
                <w:rFonts w:ascii="Garamond" w:hAnsi="Garamond" w:cs="Calibri"/>
                <w:color w:val="000000"/>
                <w:sz w:val="22"/>
                <w:szCs w:val="22"/>
                <w:highlight w:val="yellow"/>
              </w:rPr>
            </w:pPr>
            <w:r>
              <w:rPr>
                <w:rFonts w:ascii="Garamond" w:hAnsi="Garamond" w:cs="Calibri"/>
                <w:color w:val="000000"/>
                <w:sz w:val="22"/>
                <w:szCs w:val="22"/>
              </w:rPr>
              <w:t>275.704.489</w:t>
            </w:r>
          </w:p>
        </w:tc>
      </w:tr>
      <w:tr w:rsidR="001A175D" w:rsidRPr="00223E8D" w14:paraId="16D28625"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20E81711" w14:textId="77777777" w:rsidR="001A175D" w:rsidRPr="001A175D" w:rsidRDefault="001A175D" w:rsidP="001A175D">
            <w:pPr>
              <w:jc w:val="left"/>
              <w:rPr>
                <w:rFonts w:ascii="Garamond" w:hAnsi="Garamond" w:cs="Calibri"/>
                <w:color w:val="000000"/>
                <w:sz w:val="22"/>
                <w:szCs w:val="22"/>
              </w:rPr>
            </w:pPr>
            <w:r w:rsidRPr="001A175D">
              <w:rPr>
                <w:rFonts w:ascii="Garamond" w:hAnsi="Garamond" w:cs="Calibri"/>
                <w:color w:val="000000"/>
                <w:sz w:val="22"/>
                <w:szCs w:val="22"/>
              </w:rPr>
              <w:t>Satış Amacıyla Elde Tutulan Duran Varlık Yükümlülükleri</w:t>
            </w:r>
          </w:p>
        </w:tc>
        <w:tc>
          <w:tcPr>
            <w:tcW w:w="1417" w:type="dxa"/>
            <w:tcBorders>
              <w:top w:val="nil"/>
              <w:left w:val="nil"/>
              <w:bottom w:val="single" w:sz="8" w:space="0" w:color="auto"/>
              <w:right w:val="single" w:sz="8" w:space="0" w:color="auto"/>
            </w:tcBorders>
            <w:shd w:val="clear" w:color="000000" w:fill="FFFFFF"/>
            <w:vAlign w:val="center"/>
            <w:hideMark/>
          </w:tcPr>
          <w:p w14:paraId="02C99CFA" w14:textId="67E06BDF" w:rsidR="001A175D" w:rsidRPr="001A175D" w:rsidRDefault="001A175D" w:rsidP="001A175D">
            <w:pPr>
              <w:jc w:val="right"/>
              <w:rPr>
                <w:rFonts w:ascii="Garamond" w:hAnsi="Garamond" w:cs="Calibri"/>
                <w:color w:val="000000"/>
                <w:sz w:val="22"/>
                <w:szCs w:val="22"/>
              </w:rPr>
            </w:pPr>
            <w:r w:rsidRPr="001A175D">
              <w:rPr>
                <w:rFonts w:ascii="Garamond" w:hAnsi="Garamond" w:cs="Calibri"/>
                <w:color w:val="000000"/>
                <w:sz w:val="22"/>
                <w:szCs w:val="22"/>
              </w:rPr>
              <w:t xml:space="preserve">                     -   </w:t>
            </w:r>
          </w:p>
        </w:tc>
        <w:tc>
          <w:tcPr>
            <w:tcW w:w="1843" w:type="dxa"/>
            <w:tcBorders>
              <w:top w:val="nil"/>
              <w:left w:val="nil"/>
              <w:bottom w:val="single" w:sz="8" w:space="0" w:color="auto"/>
              <w:right w:val="single" w:sz="8" w:space="0" w:color="auto"/>
            </w:tcBorders>
            <w:shd w:val="clear" w:color="000000" w:fill="FFFFFF"/>
            <w:vAlign w:val="center"/>
            <w:hideMark/>
          </w:tcPr>
          <w:p w14:paraId="0B97E656" w14:textId="1E2DB73E" w:rsidR="001A175D" w:rsidRPr="001A175D" w:rsidRDefault="001A175D" w:rsidP="001A175D">
            <w:pPr>
              <w:jc w:val="right"/>
              <w:rPr>
                <w:rFonts w:ascii="Garamond" w:hAnsi="Garamond" w:cs="Calibri"/>
                <w:color w:val="000000"/>
                <w:sz w:val="22"/>
                <w:szCs w:val="22"/>
              </w:rPr>
            </w:pPr>
            <w:r w:rsidRPr="001A175D">
              <w:rPr>
                <w:rFonts w:ascii="Garamond" w:hAnsi="Garamond" w:cs="Calibri"/>
                <w:color w:val="000000"/>
                <w:sz w:val="22"/>
                <w:szCs w:val="22"/>
              </w:rPr>
              <w:t xml:space="preserve">                     -   </w:t>
            </w:r>
          </w:p>
        </w:tc>
        <w:tc>
          <w:tcPr>
            <w:tcW w:w="1701" w:type="dxa"/>
            <w:tcBorders>
              <w:top w:val="nil"/>
              <w:left w:val="nil"/>
              <w:bottom w:val="single" w:sz="8" w:space="0" w:color="auto"/>
              <w:right w:val="single" w:sz="8" w:space="0" w:color="auto"/>
            </w:tcBorders>
            <w:shd w:val="clear" w:color="000000" w:fill="FFFFFF"/>
            <w:vAlign w:val="center"/>
            <w:hideMark/>
          </w:tcPr>
          <w:p w14:paraId="5D6C179B" w14:textId="00D50C80" w:rsidR="001A175D" w:rsidRPr="001A175D" w:rsidRDefault="001A175D" w:rsidP="001A175D">
            <w:pPr>
              <w:jc w:val="right"/>
              <w:rPr>
                <w:rFonts w:ascii="Garamond" w:hAnsi="Garamond" w:cs="Calibri"/>
                <w:color w:val="000000"/>
                <w:sz w:val="22"/>
                <w:szCs w:val="22"/>
              </w:rPr>
            </w:pPr>
            <w:r w:rsidRPr="001A175D">
              <w:rPr>
                <w:rFonts w:ascii="Garamond" w:hAnsi="Garamond" w:cs="Calibri"/>
                <w:color w:val="000000"/>
                <w:sz w:val="22"/>
                <w:szCs w:val="22"/>
              </w:rPr>
              <w:t xml:space="preserve">                     -   </w:t>
            </w:r>
          </w:p>
        </w:tc>
      </w:tr>
      <w:tr w:rsidR="0059058E" w:rsidRPr="00223E8D" w14:paraId="40BCC635" w14:textId="77777777" w:rsidTr="002F4273">
        <w:trPr>
          <w:trHeight w:val="330"/>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2570F2C3" w14:textId="77777777" w:rsidR="0059058E" w:rsidRPr="001A175D" w:rsidRDefault="0059058E" w:rsidP="0059058E">
            <w:pPr>
              <w:rPr>
                <w:rFonts w:ascii="Garamond" w:hAnsi="Garamond" w:cs="Calibri"/>
                <w:color w:val="000000"/>
                <w:sz w:val="22"/>
                <w:szCs w:val="22"/>
              </w:rPr>
            </w:pPr>
            <w:r w:rsidRPr="001A175D">
              <w:rPr>
                <w:rFonts w:ascii="Garamond" w:hAnsi="Garamond" w:cs="Calibri"/>
                <w:color w:val="000000"/>
                <w:sz w:val="22"/>
                <w:szCs w:val="22"/>
              </w:rPr>
              <w:t> </w:t>
            </w:r>
          </w:p>
        </w:tc>
        <w:tc>
          <w:tcPr>
            <w:tcW w:w="1417" w:type="dxa"/>
            <w:tcBorders>
              <w:top w:val="nil"/>
              <w:left w:val="nil"/>
              <w:bottom w:val="single" w:sz="8" w:space="0" w:color="auto"/>
              <w:right w:val="single" w:sz="8" w:space="0" w:color="auto"/>
            </w:tcBorders>
            <w:shd w:val="clear" w:color="000000" w:fill="FFFFFF"/>
            <w:vAlign w:val="center"/>
            <w:hideMark/>
          </w:tcPr>
          <w:p w14:paraId="791DFAF4" w14:textId="77777777" w:rsidR="0059058E" w:rsidRPr="001A175D" w:rsidRDefault="0059058E" w:rsidP="0059058E">
            <w:pPr>
              <w:jc w:val="right"/>
              <w:rPr>
                <w:rFonts w:ascii="Garamond" w:hAnsi="Garamond" w:cs="Calibri"/>
                <w:color w:val="000000"/>
                <w:sz w:val="22"/>
                <w:szCs w:val="22"/>
              </w:rPr>
            </w:pPr>
            <w:r w:rsidRPr="001A175D">
              <w:rPr>
                <w:rFonts w:ascii="Garamond" w:hAnsi="Garamond" w:cs="Calibri"/>
                <w:color w:val="000000"/>
                <w:sz w:val="22"/>
                <w:szCs w:val="22"/>
              </w:rPr>
              <w:t> </w:t>
            </w:r>
          </w:p>
        </w:tc>
        <w:tc>
          <w:tcPr>
            <w:tcW w:w="1843" w:type="dxa"/>
            <w:tcBorders>
              <w:top w:val="nil"/>
              <w:left w:val="nil"/>
              <w:bottom w:val="single" w:sz="8" w:space="0" w:color="auto"/>
              <w:right w:val="single" w:sz="8" w:space="0" w:color="auto"/>
            </w:tcBorders>
            <w:shd w:val="clear" w:color="000000" w:fill="FFFFFF"/>
            <w:vAlign w:val="center"/>
            <w:hideMark/>
          </w:tcPr>
          <w:p w14:paraId="0E3153DC" w14:textId="77777777" w:rsidR="0059058E" w:rsidRPr="001A175D" w:rsidRDefault="0059058E" w:rsidP="0059058E">
            <w:pPr>
              <w:jc w:val="right"/>
              <w:rPr>
                <w:rFonts w:ascii="Garamond" w:hAnsi="Garamond" w:cs="Calibri"/>
                <w:color w:val="000000"/>
                <w:sz w:val="22"/>
                <w:szCs w:val="22"/>
              </w:rPr>
            </w:pPr>
            <w:r w:rsidRPr="001A175D">
              <w:rPr>
                <w:rFonts w:ascii="Garamond" w:hAnsi="Garamond" w:cs="Calibri"/>
                <w:color w:val="000000"/>
                <w:sz w:val="22"/>
                <w:szCs w:val="22"/>
              </w:rPr>
              <w:t> </w:t>
            </w:r>
          </w:p>
        </w:tc>
        <w:tc>
          <w:tcPr>
            <w:tcW w:w="1701" w:type="dxa"/>
            <w:tcBorders>
              <w:top w:val="nil"/>
              <w:left w:val="nil"/>
              <w:bottom w:val="single" w:sz="8" w:space="0" w:color="auto"/>
              <w:right w:val="single" w:sz="8" w:space="0" w:color="auto"/>
            </w:tcBorders>
            <w:shd w:val="clear" w:color="000000" w:fill="FFFFFF"/>
            <w:vAlign w:val="center"/>
            <w:hideMark/>
          </w:tcPr>
          <w:p w14:paraId="156AE415" w14:textId="77777777" w:rsidR="0059058E" w:rsidRPr="001A175D" w:rsidRDefault="0059058E" w:rsidP="0059058E">
            <w:pPr>
              <w:jc w:val="right"/>
              <w:rPr>
                <w:rFonts w:ascii="Garamond" w:hAnsi="Garamond" w:cs="Calibri"/>
                <w:color w:val="000000"/>
                <w:sz w:val="22"/>
                <w:szCs w:val="22"/>
              </w:rPr>
            </w:pPr>
            <w:r w:rsidRPr="001A175D">
              <w:rPr>
                <w:rFonts w:ascii="Garamond" w:hAnsi="Garamond" w:cs="Calibri"/>
                <w:color w:val="000000"/>
                <w:sz w:val="22"/>
                <w:szCs w:val="22"/>
              </w:rPr>
              <w:t> </w:t>
            </w:r>
          </w:p>
        </w:tc>
      </w:tr>
      <w:tr w:rsidR="001A175D" w:rsidRPr="00223E8D" w14:paraId="1C567888"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250CAB29" w14:textId="77777777" w:rsidR="001A175D" w:rsidRPr="001A175D" w:rsidRDefault="001A175D" w:rsidP="001A175D">
            <w:pPr>
              <w:jc w:val="left"/>
              <w:rPr>
                <w:rFonts w:ascii="Garamond" w:hAnsi="Garamond" w:cs="Calibri"/>
                <w:b/>
                <w:bCs/>
                <w:color w:val="000000"/>
                <w:sz w:val="22"/>
                <w:szCs w:val="22"/>
              </w:rPr>
            </w:pPr>
            <w:r w:rsidRPr="001A175D">
              <w:rPr>
                <w:rFonts w:ascii="Garamond" w:hAnsi="Garamond" w:cs="Calibri"/>
                <w:b/>
                <w:bCs/>
                <w:color w:val="000000"/>
                <w:sz w:val="22"/>
                <w:szCs w:val="22"/>
              </w:rPr>
              <w:t>Uzun Vadeli Yükümlülükler</w:t>
            </w:r>
          </w:p>
        </w:tc>
        <w:tc>
          <w:tcPr>
            <w:tcW w:w="1417" w:type="dxa"/>
            <w:tcBorders>
              <w:top w:val="nil"/>
              <w:left w:val="nil"/>
              <w:bottom w:val="single" w:sz="8" w:space="0" w:color="auto"/>
              <w:right w:val="single" w:sz="8" w:space="0" w:color="auto"/>
            </w:tcBorders>
            <w:shd w:val="clear" w:color="000000" w:fill="FFFFFF"/>
            <w:vAlign w:val="center"/>
            <w:hideMark/>
          </w:tcPr>
          <w:p w14:paraId="720EF771" w14:textId="2B024C76" w:rsidR="001A175D" w:rsidRPr="001A175D" w:rsidRDefault="001A175D" w:rsidP="001A175D">
            <w:pPr>
              <w:jc w:val="right"/>
              <w:rPr>
                <w:rFonts w:ascii="Garamond" w:hAnsi="Garamond" w:cs="Calibri"/>
                <w:b/>
                <w:bCs/>
                <w:color w:val="000000"/>
                <w:sz w:val="22"/>
                <w:szCs w:val="22"/>
              </w:rPr>
            </w:pPr>
            <w:r w:rsidRPr="001A175D">
              <w:rPr>
                <w:rFonts w:ascii="Garamond" w:hAnsi="Garamond" w:cs="Calibri"/>
                <w:b/>
                <w:bCs/>
                <w:color w:val="000000"/>
                <w:sz w:val="22"/>
                <w:szCs w:val="22"/>
              </w:rPr>
              <w:t>9.156.097.636</w:t>
            </w:r>
          </w:p>
        </w:tc>
        <w:tc>
          <w:tcPr>
            <w:tcW w:w="1843" w:type="dxa"/>
            <w:tcBorders>
              <w:top w:val="nil"/>
              <w:left w:val="nil"/>
              <w:bottom w:val="single" w:sz="8" w:space="0" w:color="auto"/>
              <w:right w:val="single" w:sz="8" w:space="0" w:color="auto"/>
            </w:tcBorders>
            <w:shd w:val="clear" w:color="000000" w:fill="FFFFFF"/>
            <w:vAlign w:val="center"/>
            <w:hideMark/>
          </w:tcPr>
          <w:p w14:paraId="4337A90E" w14:textId="752F8B94" w:rsidR="001A175D" w:rsidRPr="001A175D" w:rsidRDefault="001A175D" w:rsidP="001A175D">
            <w:pPr>
              <w:jc w:val="right"/>
              <w:rPr>
                <w:rFonts w:ascii="Garamond" w:hAnsi="Garamond" w:cs="Calibri"/>
                <w:b/>
                <w:bCs/>
                <w:color w:val="000000"/>
                <w:sz w:val="22"/>
                <w:szCs w:val="22"/>
              </w:rPr>
            </w:pPr>
            <w:r w:rsidRPr="001A175D">
              <w:rPr>
                <w:rFonts w:ascii="Garamond" w:hAnsi="Garamond" w:cs="Calibri"/>
                <w:b/>
                <w:bCs/>
                <w:color w:val="000000"/>
                <w:sz w:val="22"/>
                <w:szCs w:val="22"/>
              </w:rPr>
              <w:t>23.260.099.383</w:t>
            </w:r>
          </w:p>
        </w:tc>
        <w:tc>
          <w:tcPr>
            <w:tcW w:w="1701" w:type="dxa"/>
            <w:tcBorders>
              <w:top w:val="nil"/>
              <w:left w:val="nil"/>
              <w:bottom w:val="single" w:sz="8" w:space="0" w:color="auto"/>
              <w:right w:val="single" w:sz="8" w:space="0" w:color="auto"/>
            </w:tcBorders>
            <w:shd w:val="clear" w:color="000000" w:fill="FFFFFF"/>
            <w:vAlign w:val="center"/>
            <w:hideMark/>
          </w:tcPr>
          <w:p w14:paraId="495D536E" w14:textId="012D2841" w:rsidR="001A175D" w:rsidRPr="001A175D" w:rsidRDefault="001A175D" w:rsidP="001A175D">
            <w:pPr>
              <w:jc w:val="right"/>
              <w:rPr>
                <w:rFonts w:ascii="Garamond" w:hAnsi="Garamond" w:cs="Calibri"/>
                <w:b/>
                <w:bCs/>
                <w:color w:val="000000"/>
                <w:sz w:val="22"/>
                <w:szCs w:val="22"/>
              </w:rPr>
            </w:pPr>
            <w:r w:rsidRPr="001A175D">
              <w:rPr>
                <w:rFonts w:ascii="Garamond" w:hAnsi="Garamond" w:cs="Calibri"/>
                <w:b/>
                <w:bCs/>
                <w:color w:val="000000"/>
                <w:sz w:val="22"/>
                <w:szCs w:val="22"/>
              </w:rPr>
              <w:t>25.058.453.328</w:t>
            </w:r>
          </w:p>
        </w:tc>
      </w:tr>
      <w:tr w:rsidR="001A175D" w:rsidRPr="00223E8D" w14:paraId="5EA53382"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3C5ABD84" w14:textId="77777777" w:rsidR="001A175D" w:rsidRPr="001A175D" w:rsidRDefault="001A175D" w:rsidP="001A175D">
            <w:pPr>
              <w:jc w:val="left"/>
              <w:rPr>
                <w:rFonts w:ascii="Garamond" w:hAnsi="Garamond" w:cs="Calibri"/>
                <w:color w:val="000000"/>
                <w:sz w:val="22"/>
                <w:szCs w:val="22"/>
              </w:rPr>
            </w:pPr>
            <w:r w:rsidRPr="001A175D">
              <w:rPr>
                <w:rFonts w:ascii="Garamond" w:hAnsi="Garamond" w:cs="Calibri"/>
                <w:color w:val="000000"/>
                <w:sz w:val="22"/>
                <w:szCs w:val="22"/>
              </w:rPr>
              <w:t xml:space="preserve">   Uzun Vadeli Borçlanmalar</w:t>
            </w:r>
          </w:p>
        </w:tc>
        <w:tc>
          <w:tcPr>
            <w:tcW w:w="1417" w:type="dxa"/>
            <w:tcBorders>
              <w:top w:val="nil"/>
              <w:left w:val="nil"/>
              <w:bottom w:val="single" w:sz="8" w:space="0" w:color="auto"/>
              <w:right w:val="single" w:sz="8" w:space="0" w:color="auto"/>
            </w:tcBorders>
            <w:shd w:val="clear" w:color="000000" w:fill="FFFFFF"/>
            <w:vAlign w:val="center"/>
            <w:hideMark/>
          </w:tcPr>
          <w:p w14:paraId="00254F11" w14:textId="2802C94F" w:rsidR="001A175D" w:rsidRPr="001A175D" w:rsidRDefault="001A175D" w:rsidP="001A175D">
            <w:pPr>
              <w:jc w:val="right"/>
              <w:rPr>
                <w:rFonts w:ascii="Garamond" w:hAnsi="Garamond" w:cs="Calibri"/>
                <w:color w:val="000000"/>
                <w:sz w:val="22"/>
                <w:szCs w:val="22"/>
              </w:rPr>
            </w:pPr>
            <w:r w:rsidRPr="001A175D">
              <w:rPr>
                <w:rFonts w:ascii="Garamond" w:hAnsi="Garamond" w:cs="Calibri"/>
                <w:color w:val="000000"/>
                <w:sz w:val="22"/>
                <w:szCs w:val="22"/>
              </w:rPr>
              <w:t>7.998.440.594</w:t>
            </w:r>
          </w:p>
        </w:tc>
        <w:tc>
          <w:tcPr>
            <w:tcW w:w="1843" w:type="dxa"/>
            <w:tcBorders>
              <w:top w:val="nil"/>
              <w:left w:val="nil"/>
              <w:bottom w:val="single" w:sz="8" w:space="0" w:color="auto"/>
              <w:right w:val="single" w:sz="8" w:space="0" w:color="auto"/>
            </w:tcBorders>
            <w:shd w:val="clear" w:color="000000" w:fill="FFFFFF"/>
            <w:vAlign w:val="center"/>
            <w:hideMark/>
          </w:tcPr>
          <w:p w14:paraId="3256F80C" w14:textId="5ED7BD1C" w:rsidR="001A175D" w:rsidRPr="001A175D" w:rsidRDefault="001A175D" w:rsidP="001A175D">
            <w:pPr>
              <w:jc w:val="right"/>
              <w:rPr>
                <w:rFonts w:ascii="Garamond" w:hAnsi="Garamond" w:cs="Calibri"/>
                <w:color w:val="000000"/>
                <w:sz w:val="22"/>
                <w:szCs w:val="22"/>
              </w:rPr>
            </w:pPr>
            <w:r w:rsidRPr="001A175D">
              <w:rPr>
                <w:rFonts w:ascii="Garamond" w:hAnsi="Garamond" w:cs="Calibri"/>
                <w:color w:val="000000"/>
                <w:sz w:val="22"/>
                <w:szCs w:val="22"/>
              </w:rPr>
              <w:t>19.494.381.613</w:t>
            </w:r>
          </w:p>
        </w:tc>
        <w:tc>
          <w:tcPr>
            <w:tcW w:w="1701" w:type="dxa"/>
            <w:tcBorders>
              <w:top w:val="nil"/>
              <w:left w:val="nil"/>
              <w:bottom w:val="single" w:sz="8" w:space="0" w:color="auto"/>
              <w:right w:val="single" w:sz="8" w:space="0" w:color="auto"/>
            </w:tcBorders>
            <w:shd w:val="clear" w:color="000000" w:fill="FFFFFF"/>
            <w:vAlign w:val="center"/>
            <w:hideMark/>
          </w:tcPr>
          <w:p w14:paraId="4D76B908" w14:textId="3A6E74B1" w:rsidR="001A175D" w:rsidRPr="001A175D" w:rsidRDefault="001A175D" w:rsidP="001A175D">
            <w:pPr>
              <w:jc w:val="right"/>
              <w:rPr>
                <w:rFonts w:ascii="Garamond" w:hAnsi="Garamond" w:cs="Calibri"/>
                <w:color w:val="000000"/>
                <w:sz w:val="22"/>
                <w:szCs w:val="22"/>
              </w:rPr>
            </w:pPr>
            <w:r w:rsidRPr="001A175D">
              <w:rPr>
                <w:rFonts w:ascii="Garamond" w:hAnsi="Garamond" w:cs="Calibri"/>
                <w:color w:val="000000"/>
                <w:sz w:val="22"/>
                <w:szCs w:val="22"/>
              </w:rPr>
              <w:t>22.785.913.120</w:t>
            </w:r>
          </w:p>
        </w:tc>
      </w:tr>
      <w:tr w:rsidR="001A175D" w:rsidRPr="00223E8D" w14:paraId="4F00E6E7"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02B5E6A2" w14:textId="77777777" w:rsidR="001A175D" w:rsidRPr="001A175D" w:rsidRDefault="001A175D" w:rsidP="001A175D">
            <w:pPr>
              <w:jc w:val="left"/>
              <w:rPr>
                <w:rFonts w:ascii="Garamond" w:hAnsi="Garamond" w:cs="Calibri"/>
                <w:color w:val="000000"/>
                <w:sz w:val="22"/>
                <w:szCs w:val="22"/>
              </w:rPr>
            </w:pPr>
            <w:r w:rsidRPr="001A175D">
              <w:rPr>
                <w:rFonts w:ascii="Garamond" w:hAnsi="Garamond" w:cs="Calibri"/>
                <w:color w:val="000000"/>
                <w:sz w:val="22"/>
                <w:szCs w:val="22"/>
              </w:rPr>
              <w:t xml:space="preserve">   Diğer Borçlar </w:t>
            </w:r>
          </w:p>
        </w:tc>
        <w:tc>
          <w:tcPr>
            <w:tcW w:w="1417" w:type="dxa"/>
            <w:tcBorders>
              <w:top w:val="nil"/>
              <w:left w:val="nil"/>
              <w:bottom w:val="single" w:sz="8" w:space="0" w:color="auto"/>
              <w:right w:val="single" w:sz="8" w:space="0" w:color="auto"/>
            </w:tcBorders>
            <w:shd w:val="clear" w:color="000000" w:fill="FFFFFF"/>
            <w:vAlign w:val="center"/>
            <w:hideMark/>
          </w:tcPr>
          <w:p w14:paraId="175D979E" w14:textId="0844F50E" w:rsidR="001A175D" w:rsidRPr="001A175D" w:rsidRDefault="001A175D" w:rsidP="001A175D">
            <w:pPr>
              <w:jc w:val="right"/>
              <w:rPr>
                <w:rFonts w:ascii="Garamond" w:hAnsi="Garamond" w:cs="Calibri"/>
                <w:color w:val="000000"/>
                <w:sz w:val="22"/>
                <w:szCs w:val="22"/>
              </w:rPr>
            </w:pPr>
            <w:r w:rsidRPr="001A175D">
              <w:rPr>
                <w:rFonts w:ascii="Garamond" w:hAnsi="Garamond" w:cs="Calibri"/>
                <w:color w:val="000000"/>
                <w:sz w:val="22"/>
                <w:szCs w:val="22"/>
              </w:rPr>
              <w:t>88.063.182</w:t>
            </w:r>
          </w:p>
        </w:tc>
        <w:tc>
          <w:tcPr>
            <w:tcW w:w="1843" w:type="dxa"/>
            <w:tcBorders>
              <w:top w:val="nil"/>
              <w:left w:val="nil"/>
              <w:bottom w:val="single" w:sz="8" w:space="0" w:color="auto"/>
              <w:right w:val="single" w:sz="8" w:space="0" w:color="auto"/>
            </w:tcBorders>
            <w:shd w:val="clear" w:color="000000" w:fill="FFFFFF"/>
            <w:vAlign w:val="center"/>
            <w:hideMark/>
          </w:tcPr>
          <w:p w14:paraId="7C8E35CE" w14:textId="47E3776C" w:rsidR="001A175D" w:rsidRPr="001A175D" w:rsidRDefault="001A175D" w:rsidP="001A175D">
            <w:pPr>
              <w:jc w:val="right"/>
              <w:rPr>
                <w:rFonts w:ascii="Garamond" w:hAnsi="Garamond" w:cs="Calibri"/>
                <w:color w:val="000000"/>
                <w:sz w:val="22"/>
                <w:szCs w:val="22"/>
              </w:rPr>
            </w:pPr>
            <w:r w:rsidRPr="001A175D">
              <w:rPr>
                <w:rFonts w:ascii="Garamond" w:hAnsi="Garamond" w:cs="Calibri"/>
                <w:color w:val="000000"/>
                <w:sz w:val="22"/>
                <w:szCs w:val="22"/>
              </w:rPr>
              <w:t>171.785.957</w:t>
            </w:r>
          </w:p>
        </w:tc>
        <w:tc>
          <w:tcPr>
            <w:tcW w:w="1701" w:type="dxa"/>
            <w:tcBorders>
              <w:top w:val="nil"/>
              <w:left w:val="nil"/>
              <w:bottom w:val="single" w:sz="8" w:space="0" w:color="auto"/>
              <w:right w:val="single" w:sz="8" w:space="0" w:color="auto"/>
            </w:tcBorders>
            <w:shd w:val="clear" w:color="000000" w:fill="FFFFFF"/>
            <w:vAlign w:val="center"/>
            <w:hideMark/>
          </w:tcPr>
          <w:p w14:paraId="76B31386" w14:textId="705C3C6E" w:rsidR="001A175D" w:rsidRPr="001A175D" w:rsidRDefault="001A175D" w:rsidP="001A175D">
            <w:pPr>
              <w:jc w:val="right"/>
              <w:rPr>
                <w:rFonts w:ascii="Garamond" w:hAnsi="Garamond" w:cs="Calibri"/>
                <w:color w:val="000000"/>
                <w:sz w:val="22"/>
                <w:szCs w:val="22"/>
              </w:rPr>
            </w:pPr>
            <w:r w:rsidRPr="001A175D">
              <w:rPr>
                <w:rFonts w:ascii="Garamond" w:hAnsi="Garamond" w:cs="Calibri"/>
                <w:color w:val="000000"/>
                <w:sz w:val="22"/>
                <w:szCs w:val="22"/>
              </w:rPr>
              <w:t>71.372.909</w:t>
            </w:r>
          </w:p>
        </w:tc>
      </w:tr>
      <w:tr w:rsidR="001A175D" w:rsidRPr="00223E8D" w14:paraId="032F9A95"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70A7030F" w14:textId="77777777" w:rsidR="001A175D" w:rsidRPr="001A175D" w:rsidRDefault="001A175D" w:rsidP="001A175D">
            <w:pPr>
              <w:jc w:val="left"/>
              <w:rPr>
                <w:rFonts w:ascii="Garamond" w:hAnsi="Garamond" w:cs="Calibri"/>
                <w:color w:val="000000"/>
                <w:sz w:val="22"/>
                <w:szCs w:val="22"/>
              </w:rPr>
            </w:pPr>
            <w:r w:rsidRPr="001A175D">
              <w:rPr>
                <w:rFonts w:ascii="Garamond" w:hAnsi="Garamond" w:cs="Calibri"/>
                <w:color w:val="000000"/>
                <w:sz w:val="22"/>
                <w:szCs w:val="22"/>
              </w:rPr>
              <w:t xml:space="preserve">   Özkaynak Yöntemiyle Değerlenen Yatırımlardan Yükümlülükler</w:t>
            </w:r>
          </w:p>
        </w:tc>
        <w:tc>
          <w:tcPr>
            <w:tcW w:w="1417" w:type="dxa"/>
            <w:tcBorders>
              <w:top w:val="nil"/>
              <w:left w:val="nil"/>
              <w:bottom w:val="single" w:sz="8" w:space="0" w:color="auto"/>
              <w:right w:val="single" w:sz="8" w:space="0" w:color="auto"/>
            </w:tcBorders>
            <w:shd w:val="clear" w:color="000000" w:fill="FFFFFF"/>
            <w:vAlign w:val="center"/>
            <w:hideMark/>
          </w:tcPr>
          <w:p w14:paraId="522D39CE" w14:textId="56090560" w:rsidR="001A175D" w:rsidRPr="00223E8D" w:rsidRDefault="001A175D" w:rsidP="001A175D">
            <w:pPr>
              <w:jc w:val="right"/>
              <w:rPr>
                <w:rFonts w:ascii="Garamond" w:hAnsi="Garamond" w:cs="Calibri"/>
                <w:color w:val="000000"/>
                <w:sz w:val="22"/>
                <w:szCs w:val="22"/>
                <w:highlight w:val="yellow"/>
              </w:rPr>
            </w:pPr>
            <w:r>
              <w:rPr>
                <w:rFonts w:ascii="Garamond" w:hAnsi="Garamond" w:cs="Calibri"/>
                <w:color w:val="000000"/>
                <w:sz w:val="22"/>
                <w:szCs w:val="22"/>
              </w:rPr>
              <w:t>845.470</w:t>
            </w:r>
          </w:p>
        </w:tc>
        <w:tc>
          <w:tcPr>
            <w:tcW w:w="1843" w:type="dxa"/>
            <w:tcBorders>
              <w:top w:val="nil"/>
              <w:left w:val="nil"/>
              <w:bottom w:val="single" w:sz="8" w:space="0" w:color="auto"/>
              <w:right w:val="single" w:sz="8" w:space="0" w:color="auto"/>
            </w:tcBorders>
            <w:shd w:val="clear" w:color="000000" w:fill="FFFFFF"/>
            <w:vAlign w:val="center"/>
            <w:hideMark/>
          </w:tcPr>
          <w:p w14:paraId="2C0F6848" w14:textId="67CBDD51" w:rsidR="001A175D" w:rsidRPr="00223E8D" w:rsidRDefault="001A175D" w:rsidP="001A175D">
            <w:pPr>
              <w:jc w:val="right"/>
              <w:rPr>
                <w:rFonts w:ascii="Garamond" w:hAnsi="Garamond" w:cs="Calibri"/>
                <w:color w:val="000000"/>
                <w:sz w:val="22"/>
                <w:szCs w:val="22"/>
                <w:highlight w:val="yellow"/>
              </w:rPr>
            </w:pPr>
            <w:r>
              <w:rPr>
                <w:rFonts w:ascii="Garamond" w:hAnsi="Garamond" w:cs="Calibri"/>
                <w:color w:val="000000"/>
                <w:sz w:val="22"/>
                <w:szCs w:val="22"/>
              </w:rPr>
              <w:t>1.434.653</w:t>
            </w:r>
          </w:p>
        </w:tc>
        <w:tc>
          <w:tcPr>
            <w:tcW w:w="1701" w:type="dxa"/>
            <w:tcBorders>
              <w:top w:val="nil"/>
              <w:left w:val="nil"/>
              <w:bottom w:val="single" w:sz="8" w:space="0" w:color="auto"/>
              <w:right w:val="single" w:sz="8" w:space="0" w:color="auto"/>
            </w:tcBorders>
            <w:shd w:val="clear" w:color="000000" w:fill="FFFFFF"/>
            <w:vAlign w:val="center"/>
            <w:hideMark/>
          </w:tcPr>
          <w:p w14:paraId="662060D4" w14:textId="0F0BF832" w:rsidR="001A175D" w:rsidRPr="00223E8D" w:rsidRDefault="001A175D" w:rsidP="001A175D">
            <w:pPr>
              <w:jc w:val="right"/>
              <w:rPr>
                <w:rFonts w:ascii="Garamond" w:hAnsi="Garamond" w:cs="Calibri"/>
                <w:color w:val="000000"/>
                <w:sz w:val="22"/>
                <w:szCs w:val="22"/>
                <w:highlight w:val="yellow"/>
              </w:rPr>
            </w:pPr>
            <w:r>
              <w:rPr>
                <w:rFonts w:ascii="Garamond" w:hAnsi="Garamond" w:cs="Calibri"/>
                <w:color w:val="000000"/>
                <w:sz w:val="22"/>
                <w:szCs w:val="22"/>
              </w:rPr>
              <w:t>742.389</w:t>
            </w:r>
          </w:p>
        </w:tc>
      </w:tr>
      <w:tr w:rsidR="001A175D" w:rsidRPr="00223E8D" w14:paraId="6794E991"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5449F961" w14:textId="77777777" w:rsidR="001A175D" w:rsidRPr="001A175D" w:rsidRDefault="001A175D" w:rsidP="001A175D">
            <w:pPr>
              <w:jc w:val="left"/>
              <w:rPr>
                <w:rFonts w:ascii="Garamond" w:hAnsi="Garamond" w:cs="Calibri"/>
                <w:color w:val="000000"/>
                <w:sz w:val="22"/>
                <w:szCs w:val="22"/>
              </w:rPr>
            </w:pPr>
            <w:r w:rsidRPr="001A175D">
              <w:rPr>
                <w:rFonts w:ascii="Garamond" w:hAnsi="Garamond" w:cs="Calibri"/>
                <w:color w:val="000000"/>
                <w:sz w:val="22"/>
                <w:szCs w:val="22"/>
              </w:rPr>
              <w:t xml:space="preserve">   Ertelenmiş Gelirler</w:t>
            </w:r>
          </w:p>
        </w:tc>
        <w:tc>
          <w:tcPr>
            <w:tcW w:w="1417" w:type="dxa"/>
            <w:tcBorders>
              <w:top w:val="nil"/>
              <w:left w:val="nil"/>
              <w:bottom w:val="single" w:sz="8" w:space="0" w:color="auto"/>
              <w:right w:val="single" w:sz="8" w:space="0" w:color="auto"/>
            </w:tcBorders>
            <w:shd w:val="clear" w:color="000000" w:fill="FFFFFF"/>
            <w:vAlign w:val="center"/>
            <w:hideMark/>
          </w:tcPr>
          <w:p w14:paraId="34F0E15F" w14:textId="73DCC78F" w:rsidR="001A175D" w:rsidRPr="00223E8D" w:rsidRDefault="001A175D" w:rsidP="001A175D">
            <w:pPr>
              <w:jc w:val="right"/>
              <w:rPr>
                <w:rFonts w:ascii="Garamond" w:hAnsi="Garamond" w:cs="Calibri"/>
                <w:color w:val="000000"/>
                <w:sz w:val="22"/>
                <w:szCs w:val="22"/>
                <w:highlight w:val="yellow"/>
              </w:rPr>
            </w:pPr>
            <w:r>
              <w:rPr>
                <w:rFonts w:ascii="Garamond" w:hAnsi="Garamond" w:cs="Calibri"/>
                <w:color w:val="000000"/>
                <w:sz w:val="22"/>
                <w:szCs w:val="22"/>
              </w:rPr>
              <w:t>12.240.369</w:t>
            </w:r>
          </w:p>
        </w:tc>
        <w:tc>
          <w:tcPr>
            <w:tcW w:w="1843" w:type="dxa"/>
            <w:tcBorders>
              <w:top w:val="nil"/>
              <w:left w:val="nil"/>
              <w:bottom w:val="single" w:sz="8" w:space="0" w:color="auto"/>
              <w:right w:val="single" w:sz="8" w:space="0" w:color="auto"/>
            </w:tcBorders>
            <w:shd w:val="clear" w:color="000000" w:fill="FFFFFF"/>
            <w:vAlign w:val="center"/>
            <w:hideMark/>
          </w:tcPr>
          <w:p w14:paraId="1802CFE8" w14:textId="1EAC50D9" w:rsidR="001A175D" w:rsidRPr="00223E8D" w:rsidRDefault="001A175D" w:rsidP="001A175D">
            <w:pPr>
              <w:jc w:val="right"/>
              <w:rPr>
                <w:rFonts w:ascii="Garamond" w:hAnsi="Garamond" w:cs="Calibri"/>
                <w:color w:val="000000"/>
                <w:sz w:val="22"/>
                <w:szCs w:val="22"/>
                <w:highlight w:val="yellow"/>
              </w:rPr>
            </w:pPr>
            <w:r>
              <w:rPr>
                <w:rFonts w:ascii="Garamond" w:hAnsi="Garamond" w:cs="Calibri"/>
                <w:color w:val="000000"/>
                <w:sz w:val="22"/>
                <w:szCs w:val="22"/>
              </w:rPr>
              <w:t>27.245.841</w:t>
            </w:r>
          </w:p>
        </w:tc>
        <w:tc>
          <w:tcPr>
            <w:tcW w:w="1701" w:type="dxa"/>
            <w:tcBorders>
              <w:top w:val="nil"/>
              <w:left w:val="nil"/>
              <w:bottom w:val="single" w:sz="8" w:space="0" w:color="auto"/>
              <w:right w:val="single" w:sz="8" w:space="0" w:color="auto"/>
            </w:tcBorders>
            <w:shd w:val="clear" w:color="000000" w:fill="FFFFFF"/>
            <w:vAlign w:val="center"/>
            <w:hideMark/>
          </w:tcPr>
          <w:p w14:paraId="3EEEBB51" w14:textId="2FDFD177" w:rsidR="001A175D" w:rsidRPr="00223E8D" w:rsidRDefault="001A175D" w:rsidP="001A175D">
            <w:pPr>
              <w:jc w:val="right"/>
              <w:rPr>
                <w:rFonts w:ascii="Garamond" w:hAnsi="Garamond" w:cs="Calibri"/>
                <w:color w:val="000000"/>
                <w:sz w:val="22"/>
                <w:szCs w:val="22"/>
                <w:highlight w:val="yellow"/>
              </w:rPr>
            </w:pPr>
            <w:r>
              <w:rPr>
                <w:rFonts w:ascii="Garamond" w:hAnsi="Garamond" w:cs="Calibri"/>
                <w:color w:val="000000"/>
                <w:sz w:val="22"/>
                <w:szCs w:val="22"/>
              </w:rPr>
              <w:t>26.487.977</w:t>
            </w:r>
          </w:p>
        </w:tc>
      </w:tr>
      <w:tr w:rsidR="001A175D" w:rsidRPr="00223E8D" w14:paraId="4B933753"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56D14308" w14:textId="77777777" w:rsidR="001A175D" w:rsidRPr="001A175D" w:rsidRDefault="001A175D" w:rsidP="001A175D">
            <w:pPr>
              <w:jc w:val="left"/>
              <w:rPr>
                <w:rFonts w:ascii="Garamond" w:hAnsi="Garamond" w:cs="Calibri"/>
                <w:color w:val="000000"/>
                <w:sz w:val="22"/>
                <w:szCs w:val="22"/>
              </w:rPr>
            </w:pPr>
            <w:r w:rsidRPr="001A175D">
              <w:rPr>
                <w:rFonts w:ascii="Garamond" w:hAnsi="Garamond" w:cs="Calibri"/>
                <w:color w:val="000000"/>
                <w:sz w:val="22"/>
                <w:szCs w:val="22"/>
              </w:rPr>
              <w:t xml:space="preserve">   Türev Araçlar</w:t>
            </w:r>
          </w:p>
        </w:tc>
        <w:tc>
          <w:tcPr>
            <w:tcW w:w="1417" w:type="dxa"/>
            <w:tcBorders>
              <w:top w:val="nil"/>
              <w:left w:val="nil"/>
              <w:bottom w:val="single" w:sz="8" w:space="0" w:color="auto"/>
              <w:right w:val="single" w:sz="8" w:space="0" w:color="auto"/>
            </w:tcBorders>
            <w:shd w:val="clear" w:color="000000" w:fill="FFFFFF"/>
            <w:vAlign w:val="center"/>
            <w:hideMark/>
          </w:tcPr>
          <w:p w14:paraId="35055E34" w14:textId="000CC2DF" w:rsidR="001A175D" w:rsidRPr="00223E8D" w:rsidRDefault="001A175D" w:rsidP="001A175D">
            <w:pPr>
              <w:jc w:val="right"/>
              <w:rPr>
                <w:rFonts w:ascii="Garamond" w:hAnsi="Garamond" w:cs="Calibri"/>
                <w:color w:val="000000"/>
                <w:sz w:val="22"/>
                <w:szCs w:val="22"/>
                <w:highlight w:val="yellow"/>
              </w:rPr>
            </w:pPr>
            <w:r>
              <w:rPr>
                <w:rFonts w:ascii="Garamond" w:hAnsi="Garamond" w:cs="Calibri"/>
                <w:color w:val="000000"/>
                <w:sz w:val="22"/>
                <w:szCs w:val="22"/>
              </w:rPr>
              <w:t>18.327.935</w:t>
            </w:r>
          </w:p>
        </w:tc>
        <w:tc>
          <w:tcPr>
            <w:tcW w:w="1843" w:type="dxa"/>
            <w:tcBorders>
              <w:top w:val="nil"/>
              <w:left w:val="nil"/>
              <w:bottom w:val="single" w:sz="8" w:space="0" w:color="auto"/>
              <w:right w:val="single" w:sz="8" w:space="0" w:color="auto"/>
            </w:tcBorders>
            <w:shd w:val="clear" w:color="000000" w:fill="FFFFFF"/>
            <w:vAlign w:val="center"/>
            <w:hideMark/>
          </w:tcPr>
          <w:p w14:paraId="29FBB1A1" w14:textId="42463D9B" w:rsidR="001A175D" w:rsidRPr="00223E8D" w:rsidRDefault="001A175D" w:rsidP="001A175D">
            <w:pPr>
              <w:jc w:val="right"/>
              <w:rPr>
                <w:rFonts w:ascii="Garamond" w:hAnsi="Garamond" w:cs="Calibri"/>
                <w:color w:val="000000"/>
                <w:sz w:val="22"/>
                <w:szCs w:val="22"/>
                <w:highlight w:val="yellow"/>
              </w:rPr>
            </w:pPr>
            <w:r>
              <w:rPr>
                <w:rFonts w:ascii="Garamond" w:hAnsi="Garamond" w:cs="Calibri"/>
                <w:color w:val="000000"/>
                <w:sz w:val="22"/>
                <w:szCs w:val="22"/>
              </w:rPr>
              <w:t>20.382.929</w:t>
            </w:r>
          </w:p>
        </w:tc>
        <w:tc>
          <w:tcPr>
            <w:tcW w:w="1701" w:type="dxa"/>
            <w:tcBorders>
              <w:top w:val="nil"/>
              <w:left w:val="nil"/>
              <w:bottom w:val="single" w:sz="8" w:space="0" w:color="auto"/>
              <w:right w:val="single" w:sz="8" w:space="0" w:color="auto"/>
            </w:tcBorders>
            <w:shd w:val="clear" w:color="000000" w:fill="FFFFFF"/>
            <w:vAlign w:val="center"/>
            <w:hideMark/>
          </w:tcPr>
          <w:p w14:paraId="37DA44EE" w14:textId="379160C8" w:rsidR="001A175D" w:rsidRPr="00223E8D" w:rsidRDefault="001A175D" w:rsidP="001A175D">
            <w:pPr>
              <w:jc w:val="right"/>
              <w:rPr>
                <w:rFonts w:ascii="Garamond" w:hAnsi="Garamond" w:cs="Calibri"/>
                <w:color w:val="000000"/>
                <w:sz w:val="22"/>
                <w:szCs w:val="22"/>
                <w:highlight w:val="yellow"/>
              </w:rPr>
            </w:pPr>
            <w:r>
              <w:rPr>
                <w:rFonts w:ascii="Garamond" w:hAnsi="Garamond" w:cs="Calibri"/>
                <w:color w:val="000000"/>
                <w:sz w:val="22"/>
                <w:szCs w:val="22"/>
              </w:rPr>
              <w:t>12.418.810</w:t>
            </w:r>
          </w:p>
        </w:tc>
      </w:tr>
      <w:tr w:rsidR="001A175D" w:rsidRPr="00223E8D" w14:paraId="16243A82"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69BE5553" w14:textId="77777777" w:rsidR="001A175D" w:rsidRPr="001A175D" w:rsidRDefault="001A175D" w:rsidP="001A175D">
            <w:pPr>
              <w:jc w:val="left"/>
              <w:rPr>
                <w:rFonts w:ascii="Garamond" w:hAnsi="Garamond" w:cs="Calibri"/>
                <w:color w:val="000000"/>
                <w:sz w:val="22"/>
                <w:szCs w:val="22"/>
              </w:rPr>
            </w:pPr>
            <w:r w:rsidRPr="001A175D">
              <w:rPr>
                <w:rFonts w:ascii="Garamond" w:hAnsi="Garamond" w:cs="Calibri"/>
                <w:color w:val="000000"/>
                <w:sz w:val="22"/>
                <w:szCs w:val="22"/>
              </w:rPr>
              <w:t xml:space="preserve">   Uzun Vadeli Karşılıklar</w:t>
            </w:r>
          </w:p>
        </w:tc>
        <w:tc>
          <w:tcPr>
            <w:tcW w:w="1417" w:type="dxa"/>
            <w:tcBorders>
              <w:top w:val="nil"/>
              <w:left w:val="nil"/>
              <w:bottom w:val="single" w:sz="8" w:space="0" w:color="auto"/>
              <w:right w:val="single" w:sz="8" w:space="0" w:color="auto"/>
            </w:tcBorders>
            <w:shd w:val="clear" w:color="000000" w:fill="FFFFFF"/>
            <w:vAlign w:val="center"/>
            <w:hideMark/>
          </w:tcPr>
          <w:p w14:paraId="45DC39C1" w14:textId="06C682C2" w:rsidR="001A175D" w:rsidRPr="001A175D" w:rsidRDefault="001A175D" w:rsidP="001A175D">
            <w:pPr>
              <w:jc w:val="right"/>
              <w:rPr>
                <w:rFonts w:ascii="Garamond" w:hAnsi="Garamond" w:cs="Calibri"/>
                <w:color w:val="000000"/>
                <w:sz w:val="22"/>
                <w:szCs w:val="22"/>
              </w:rPr>
            </w:pPr>
            <w:r w:rsidRPr="001A175D">
              <w:rPr>
                <w:rFonts w:ascii="Garamond" w:hAnsi="Garamond" w:cs="Calibri"/>
                <w:color w:val="000000"/>
                <w:sz w:val="22"/>
                <w:szCs w:val="22"/>
              </w:rPr>
              <w:t>217.852.618</w:t>
            </w:r>
          </w:p>
        </w:tc>
        <w:tc>
          <w:tcPr>
            <w:tcW w:w="1843" w:type="dxa"/>
            <w:tcBorders>
              <w:top w:val="nil"/>
              <w:left w:val="nil"/>
              <w:bottom w:val="single" w:sz="8" w:space="0" w:color="auto"/>
              <w:right w:val="single" w:sz="8" w:space="0" w:color="auto"/>
            </w:tcBorders>
            <w:shd w:val="clear" w:color="000000" w:fill="FFFFFF"/>
            <w:vAlign w:val="center"/>
            <w:hideMark/>
          </w:tcPr>
          <w:p w14:paraId="2CA06A78" w14:textId="6906ED81" w:rsidR="001A175D" w:rsidRPr="001A175D" w:rsidRDefault="001A175D" w:rsidP="001A175D">
            <w:pPr>
              <w:jc w:val="right"/>
              <w:rPr>
                <w:rFonts w:ascii="Garamond" w:hAnsi="Garamond" w:cs="Calibri"/>
                <w:color w:val="000000"/>
                <w:sz w:val="22"/>
                <w:szCs w:val="22"/>
              </w:rPr>
            </w:pPr>
            <w:r w:rsidRPr="001A175D">
              <w:rPr>
                <w:rFonts w:ascii="Garamond" w:hAnsi="Garamond" w:cs="Calibri"/>
                <w:color w:val="000000"/>
                <w:sz w:val="22"/>
                <w:szCs w:val="22"/>
              </w:rPr>
              <w:t>368.179.046</w:t>
            </w:r>
          </w:p>
        </w:tc>
        <w:tc>
          <w:tcPr>
            <w:tcW w:w="1701" w:type="dxa"/>
            <w:tcBorders>
              <w:top w:val="nil"/>
              <w:left w:val="nil"/>
              <w:bottom w:val="single" w:sz="8" w:space="0" w:color="auto"/>
              <w:right w:val="single" w:sz="8" w:space="0" w:color="auto"/>
            </w:tcBorders>
            <w:shd w:val="clear" w:color="000000" w:fill="FFFFFF"/>
            <w:vAlign w:val="center"/>
            <w:hideMark/>
          </w:tcPr>
          <w:p w14:paraId="212150C4" w14:textId="291770E0" w:rsidR="001A175D" w:rsidRPr="001A175D" w:rsidRDefault="001A175D" w:rsidP="001A175D">
            <w:pPr>
              <w:jc w:val="right"/>
              <w:rPr>
                <w:rFonts w:ascii="Garamond" w:hAnsi="Garamond" w:cs="Calibri"/>
                <w:color w:val="000000"/>
                <w:sz w:val="22"/>
                <w:szCs w:val="22"/>
              </w:rPr>
            </w:pPr>
            <w:r w:rsidRPr="001A175D">
              <w:rPr>
                <w:rFonts w:ascii="Garamond" w:hAnsi="Garamond" w:cs="Calibri"/>
                <w:color w:val="000000"/>
                <w:sz w:val="22"/>
                <w:szCs w:val="22"/>
              </w:rPr>
              <w:t>361.985.033</w:t>
            </w:r>
          </w:p>
        </w:tc>
      </w:tr>
      <w:tr w:rsidR="001A175D" w:rsidRPr="00223E8D" w14:paraId="1592F457"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06E555C3" w14:textId="77777777" w:rsidR="001A175D" w:rsidRPr="001A175D" w:rsidRDefault="001A175D" w:rsidP="001A175D">
            <w:pPr>
              <w:jc w:val="left"/>
              <w:rPr>
                <w:rFonts w:ascii="Garamond" w:hAnsi="Garamond" w:cs="Calibri"/>
                <w:color w:val="000000"/>
                <w:sz w:val="22"/>
                <w:szCs w:val="22"/>
              </w:rPr>
            </w:pPr>
            <w:r w:rsidRPr="001A175D">
              <w:rPr>
                <w:rFonts w:ascii="Garamond" w:hAnsi="Garamond" w:cs="Calibri"/>
                <w:color w:val="000000"/>
                <w:sz w:val="22"/>
                <w:szCs w:val="22"/>
              </w:rPr>
              <w:t xml:space="preserve">   Ertelenmiş Vergi Yükümlülüğü</w:t>
            </w:r>
          </w:p>
        </w:tc>
        <w:tc>
          <w:tcPr>
            <w:tcW w:w="1417" w:type="dxa"/>
            <w:tcBorders>
              <w:top w:val="nil"/>
              <w:left w:val="nil"/>
              <w:bottom w:val="single" w:sz="8" w:space="0" w:color="auto"/>
              <w:right w:val="single" w:sz="8" w:space="0" w:color="auto"/>
            </w:tcBorders>
            <w:shd w:val="clear" w:color="000000" w:fill="FFFFFF"/>
            <w:vAlign w:val="center"/>
            <w:hideMark/>
          </w:tcPr>
          <w:p w14:paraId="2717C6B9" w14:textId="0CCE6220" w:rsidR="001A175D" w:rsidRPr="001A175D" w:rsidRDefault="001A175D" w:rsidP="001A175D">
            <w:pPr>
              <w:jc w:val="right"/>
              <w:rPr>
                <w:rFonts w:ascii="Garamond" w:hAnsi="Garamond" w:cs="Calibri"/>
                <w:color w:val="000000"/>
                <w:sz w:val="22"/>
                <w:szCs w:val="22"/>
              </w:rPr>
            </w:pPr>
            <w:r w:rsidRPr="001A175D">
              <w:rPr>
                <w:rFonts w:ascii="Garamond" w:hAnsi="Garamond" w:cs="Calibri"/>
                <w:color w:val="000000"/>
                <w:sz w:val="22"/>
                <w:szCs w:val="22"/>
              </w:rPr>
              <w:t>820.327.468</w:t>
            </w:r>
          </w:p>
        </w:tc>
        <w:tc>
          <w:tcPr>
            <w:tcW w:w="1843" w:type="dxa"/>
            <w:tcBorders>
              <w:top w:val="nil"/>
              <w:left w:val="nil"/>
              <w:bottom w:val="single" w:sz="8" w:space="0" w:color="auto"/>
              <w:right w:val="single" w:sz="8" w:space="0" w:color="auto"/>
            </w:tcBorders>
            <w:shd w:val="clear" w:color="000000" w:fill="FFFFFF"/>
            <w:vAlign w:val="center"/>
            <w:hideMark/>
          </w:tcPr>
          <w:p w14:paraId="562F797A" w14:textId="7D24DE98" w:rsidR="001A175D" w:rsidRPr="001A175D" w:rsidRDefault="001A175D" w:rsidP="001A175D">
            <w:pPr>
              <w:jc w:val="right"/>
              <w:rPr>
                <w:rFonts w:ascii="Garamond" w:hAnsi="Garamond" w:cs="Calibri"/>
                <w:color w:val="000000"/>
                <w:sz w:val="22"/>
                <w:szCs w:val="22"/>
              </w:rPr>
            </w:pPr>
            <w:r w:rsidRPr="001A175D">
              <w:rPr>
                <w:rFonts w:ascii="Garamond" w:hAnsi="Garamond" w:cs="Calibri"/>
                <w:color w:val="000000"/>
                <w:sz w:val="22"/>
                <w:szCs w:val="22"/>
              </w:rPr>
              <w:t>3.176.689.344</w:t>
            </w:r>
          </w:p>
        </w:tc>
        <w:tc>
          <w:tcPr>
            <w:tcW w:w="1701" w:type="dxa"/>
            <w:tcBorders>
              <w:top w:val="nil"/>
              <w:left w:val="nil"/>
              <w:bottom w:val="single" w:sz="8" w:space="0" w:color="auto"/>
              <w:right w:val="single" w:sz="8" w:space="0" w:color="auto"/>
            </w:tcBorders>
            <w:shd w:val="clear" w:color="000000" w:fill="FFFFFF"/>
            <w:vAlign w:val="center"/>
            <w:hideMark/>
          </w:tcPr>
          <w:p w14:paraId="76542817" w14:textId="5FBE70AB" w:rsidR="001A175D" w:rsidRPr="001A175D" w:rsidRDefault="001A175D" w:rsidP="001A175D">
            <w:pPr>
              <w:jc w:val="right"/>
              <w:rPr>
                <w:rFonts w:ascii="Garamond" w:hAnsi="Garamond" w:cs="Calibri"/>
                <w:color w:val="000000"/>
                <w:sz w:val="22"/>
                <w:szCs w:val="22"/>
              </w:rPr>
            </w:pPr>
            <w:r w:rsidRPr="001A175D">
              <w:rPr>
                <w:rFonts w:ascii="Garamond" w:hAnsi="Garamond" w:cs="Calibri"/>
                <w:color w:val="000000"/>
                <w:sz w:val="22"/>
                <w:szCs w:val="22"/>
              </w:rPr>
              <w:t>1.799.533.090</w:t>
            </w:r>
          </w:p>
        </w:tc>
      </w:tr>
      <w:tr w:rsidR="0059058E" w:rsidRPr="00223E8D" w14:paraId="69793E28"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41B47C5B" w14:textId="77777777" w:rsidR="0059058E" w:rsidRPr="001A175D" w:rsidRDefault="0059058E" w:rsidP="0059058E">
            <w:pPr>
              <w:rPr>
                <w:rFonts w:ascii="Garamond" w:hAnsi="Garamond" w:cs="Calibri"/>
                <w:color w:val="000000"/>
                <w:sz w:val="22"/>
                <w:szCs w:val="22"/>
              </w:rPr>
            </w:pPr>
            <w:r w:rsidRPr="001A175D">
              <w:rPr>
                <w:rFonts w:ascii="Garamond" w:hAnsi="Garamond" w:cs="Calibri"/>
                <w:color w:val="000000"/>
                <w:sz w:val="22"/>
                <w:szCs w:val="22"/>
              </w:rPr>
              <w:t> </w:t>
            </w:r>
          </w:p>
        </w:tc>
        <w:tc>
          <w:tcPr>
            <w:tcW w:w="1417" w:type="dxa"/>
            <w:tcBorders>
              <w:top w:val="nil"/>
              <w:left w:val="nil"/>
              <w:bottom w:val="single" w:sz="8" w:space="0" w:color="auto"/>
              <w:right w:val="single" w:sz="8" w:space="0" w:color="auto"/>
            </w:tcBorders>
            <w:shd w:val="clear" w:color="000000" w:fill="FFFFFF"/>
            <w:vAlign w:val="center"/>
            <w:hideMark/>
          </w:tcPr>
          <w:p w14:paraId="4413853A" w14:textId="77777777" w:rsidR="0059058E" w:rsidRPr="001A175D" w:rsidRDefault="0059058E" w:rsidP="0059058E">
            <w:pPr>
              <w:jc w:val="right"/>
              <w:rPr>
                <w:rFonts w:ascii="Garamond" w:hAnsi="Garamond" w:cs="Calibri"/>
                <w:color w:val="000000"/>
                <w:sz w:val="22"/>
                <w:szCs w:val="22"/>
              </w:rPr>
            </w:pPr>
            <w:r w:rsidRPr="001A175D">
              <w:rPr>
                <w:rFonts w:ascii="Garamond" w:hAnsi="Garamond" w:cs="Calibri"/>
                <w:color w:val="000000"/>
                <w:sz w:val="22"/>
                <w:szCs w:val="22"/>
              </w:rPr>
              <w:t> </w:t>
            </w:r>
          </w:p>
        </w:tc>
        <w:tc>
          <w:tcPr>
            <w:tcW w:w="1843" w:type="dxa"/>
            <w:tcBorders>
              <w:top w:val="nil"/>
              <w:left w:val="nil"/>
              <w:bottom w:val="single" w:sz="8" w:space="0" w:color="auto"/>
              <w:right w:val="single" w:sz="8" w:space="0" w:color="auto"/>
            </w:tcBorders>
            <w:shd w:val="clear" w:color="000000" w:fill="FFFFFF"/>
            <w:vAlign w:val="center"/>
            <w:hideMark/>
          </w:tcPr>
          <w:p w14:paraId="3BEAD790" w14:textId="77777777" w:rsidR="0059058E" w:rsidRPr="001A175D" w:rsidRDefault="0059058E" w:rsidP="0059058E">
            <w:pPr>
              <w:jc w:val="right"/>
              <w:rPr>
                <w:rFonts w:ascii="Garamond" w:hAnsi="Garamond" w:cs="Calibri"/>
                <w:color w:val="000000"/>
                <w:sz w:val="22"/>
                <w:szCs w:val="22"/>
              </w:rPr>
            </w:pPr>
            <w:r w:rsidRPr="001A175D">
              <w:rPr>
                <w:rFonts w:ascii="Garamond" w:hAnsi="Garamond" w:cs="Calibri"/>
                <w:color w:val="000000"/>
                <w:sz w:val="22"/>
                <w:szCs w:val="22"/>
              </w:rPr>
              <w:t> </w:t>
            </w:r>
          </w:p>
        </w:tc>
        <w:tc>
          <w:tcPr>
            <w:tcW w:w="1701" w:type="dxa"/>
            <w:tcBorders>
              <w:top w:val="nil"/>
              <w:left w:val="nil"/>
              <w:bottom w:val="single" w:sz="8" w:space="0" w:color="auto"/>
              <w:right w:val="single" w:sz="8" w:space="0" w:color="auto"/>
            </w:tcBorders>
            <w:shd w:val="clear" w:color="000000" w:fill="FFFFFF"/>
            <w:vAlign w:val="center"/>
            <w:hideMark/>
          </w:tcPr>
          <w:p w14:paraId="3B5C92D1" w14:textId="77777777" w:rsidR="0059058E" w:rsidRPr="001A175D" w:rsidRDefault="0059058E" w:rsidP="0059058E">
            <w:pPr>
              <w:jc w:val="right"/>
              <w:rPr>
                <w:rFonts w:ascii="Garamond" w:hAnsi="Garamond" w:cs="Calibri"/>
                <w:color w:val="000000"/>
                <w:sz w:val="22"/>
                <w:szCs w:val="22"/>
              </w:rPr>
            </w:pPr>
            <w:r w:rsidRPr="001A175D">
              <w:rPr>
                <w:rFonts w:ascii="Garamond" w:hAnsi="Garamond" w:cs="Calibri"/>
                <w:color w:val="000000"/>
                <w:sz w:val="22"/>
                <w:szCs w:val="22"/>
              </w:rPr>
              <w:t> </w:t>
            </w:r>
          </w:p>
        </w:tc>
      </w:tr>
      <w:tr w:rsidR="001A175D" w:rsidRPr="00223E8D" w14:paraId="704A5ADE"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6B526363" w14:textId="77777777" w:rsidR="001A175D" w:rsidRPr="001A175D" w:rsidRDefault="001A175D" w:rsidP="001A175D">
            <w:pPr>
              <w:rPr>
                <w:rFonts w:ascii="Garamond" w:hAnsi="Garamond" w:cs="Calibri"/>
                <w:b/>
                <w:bCs/>
                <w:color w:val="000000"/>
                <w:sz w:val="22"/>
                <w:szCs w:val="22"/>
              </w:rPr>
            </w:pPr>
            <w:r w:rsidRPr="001A175D">
              <w:rPr>
                <w:rFonts w:ascii="Garamond" w:hAnsi="Garamond" w:cs="Calibri"/>
                <w:b/>
                <w:bCs/>
                <w:color w:val="000000"/>
                <w:sz w:val="22"/>
                <w:szCs w:val="22"/>
              </w:rPr>
              <w:lastRenderedPageBreak/>
              <w:t>ÖZKAYNAKLAR</w:t>
            </w:r>
          </w:p>
        </w:tc>
        <w:tc>
          <w:tcPr>
            <w:tcW w:w="1417" w:type="dxa"/>
            <w:tcBorders>
              <w:top w:val="nil"/>
              <w:left w:val="nil"/>
              <w:bottom w:val="single" w:sz="8" w:space="0" w:color="auto"/>
              <w:right w:val="single" w:sz="8" w:space="0" w:color="auto"/>
            </w:tcBorders>
            <w:shd w:val="clear" w:color="000000" w:fill="FFFFFF"/>
            <w:vAlign w:val="center"/>
            <w:hideMark/>
          </w:tcPr>
          <w:p w14:paraId="52BBCB85" w14:textId="59972B1E" w:rsidR="001A175D" w:rsidRPr="001A175D" w:rsidRDefault="001A175D" w:rsidP="001A175D">
            <w:pPr>
              <w:jc w:val="right"/>
              <w:rPr>
                <w:rFonts w:ascii="Garamond" w:hAnsi="Garamond" w:cs="Calibri"/>
                <w:b/>
                <w:bCs/>
                <w:color w:val="000000"/>
                <w:sz w:val="22"/>
                <w:szCs w:val="22"/>
              </w:rPr>
            </w:pPr>
            <w:r w:rsidRPr="001A175D">
              <w:rPr>
                <w:rFonts w:ascii="Garamond" w:hAnsi="Garamond" w:cs="Calibri"/>
                <w:b/>
                <w:bCs/>
                <w:color w:val="000000"/>
                <w:sz w:val="22"/>
                <w:szCs w:val="22"/>
              </w:rPr>
              <w:t>2.473.945.884</w:t>
            </w:r>
          </w:p>
        </w:tc>
        <w:tc>
          <w:tcPr>
            <w:tcW w:w="1843" w:type="dxa"/>
            <w:tcBorders>
              <w:top w:val="nil"/>
              <w:left w:val="nil"/>
              <w:bottom w:val="single" w:sz="8" w:space="0" w:color="auto"/>
              <w:right w:val="single" w:sz="8" w:space="0" w:color="auto"/>
            </w:tcBorders>
            <w:shd w:val="clear" w:color="000000" w:fill="FFFFFF"/>
            <w:vAlign w:val="center"/>
            <w:hideMark/>
          </w:tcPr>
          <w:p w14:paraId="097B7F37" w14:textId="133722A4" w:rsidR="001A175D" w:rsidRPr="001A175D" w:rsidRDefault="001A175D" w:rsidP="001A175D">
            <w:pPr>
              <w:jc w:val="right"/>
              <w:rPr>
                <w:rFonts w:ascii="Garamond" w:hAnsi="Garamond" w:cs="Calibri"/>
                <w:b/>
                <w:bCs/>
                <w:color w:val="000000"/>
                <w:sz w:val="22"/>
                <w:szCs w:val="22"/>
              </w:rPr>
            </w:pPr>
            <w:r w:rsidRPr="001A175D">
              <w:rPr>
                <w:rFonts w:ascii="Garamond" w:hAnsi="Garamond" w:cs="Calibri"/>
                <w:b/>
                <w:bCs/>
                <w:color w:val="000000"/>
                <w:sz w:val="22"/>
                <w:szCs w:val="22"/>
              </w:rPr>
              <w:t>9.195.158.827</w:t>
            </w:r>
          </w:p>
        </w:tc>
        <w:tc>
          <w:tcPr>
            <w:tcW w:w="1701" w:type="dxa"/>
            <w:tcBorders>
              <w:top w:val="nil"/>
              <w:left w:val="nil"/>
              <w:bottom w:val="single" w:sz="8" w:space="0" w:color="auto"/>
              <w:right w:val="single" w:sz="8" w:space="0" w:color="auto"/>
            </w:tcBorders>
            <w:shd w:val="clear" w:color="000000" w:fill="FFFFFF"/>
            <w:vAlign w:val="center"/>
            <w:hideMark/>
          </w:tcPr>
          <w:p w14:paraId="61CC28E9" w14:textId="2A3F33F9" w:rsidR="001A175D" w:rsidRPr="001A175D" w:rsidRDefault="001A175D" w:rsidP="001A175D">
            <w:pPr>
              <w:jc w:val="right"/>
              <w:rPr>
                <w:rFonts w:ascii="Garamond" w:hAnsi="Garamond" w:cs="Calibri"/>
                <w:b/>
                <w:bCs/>
                <w:color w:val="000000"/>
                <w:sz w:val="22"/>
                <w:szCs w:val="22"/>
              </w:rPr>
            </w:pPr>
            <w:r w:rsidRPr="001A175D">
              <w:rPr>
                <w:rFonts w:ascii="Garamond" w:hAnsi="Garamond" w:cs="Calibri"/>
                <w:b/>
                <w:bCs/>
                <w:color w:val="000000"/>
                <w:sz w:val="22"/>
                <w:szCs w:val="22"/>
              </w:rPr>
              <w:t>10.586.387.726</w:t>
            </w:r>
          </w:p>
        </w:tc>
      </w:tr>
      <w:tr w:rsidR="001A175D" w:rsidRPr="00223E8D" w14:paraId="1C290C23"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6F8CE9E3" w14:textId="77777777" w:rsidR="001A175D" w:rsidRPr="001A175D" w:rsidRDefault="001A175D" w:rsidP="001A175D">
            <w:pPr>
              <w:rPr>
                <w:rFonts w:ascii="Garamond" w:hAnsi="Garamond" w:cs="Calibri"/>
                <w:b/>
                <w:bCs/>
                <w:color w:val="000000"/>
                <w:sz w:val="22"/>
                <w:szCs w:val="22"/>
              </w:rPr>
            </w:pPr>
            <w:r w:rsidRPr="001A175D">
              <w:rPr>
                <w:rFonts w:ascii="Garamond" w:hAnsi="Garamond" w:cs="Calibri"/>
                <w:b/>
                <w:bCs/>
                <w:color w:val="000000"/>
                <w:sz w:val="22"/>
                <w:szCs w:val="22"/>
              </w:rPr>
              <w:t>Ana Ortaklığa Ait Özkaynaklar</w:t>
            </w:r>
          </w:p>
        </w:tc>
        <w:tc>
          <w:tcPr>
            <w:tcW w:w="1417" w:type="dxa"/>
            <w:tcBorders>
              <w:top w:val="nil"/>
              <w:left w:val="nil"/>
              <w:bottom w:val="single" w:sz="8" w:space="0" w:color="auto"/>
              <w:right w:val="single" w:sz="8" w:space="0" w:color="auto"/>
            </w:tcBorders>
            <w:shd w:val="clear" w:color="000000" w:fill="FFFFFF"/>
            <w:vAlign w:val="center"/>
            <w:hideMark/>
          </w:tcPr>
          <w:p w14:paraId="0BF59165" w14:textId="0EB03466" w:rsidR="001A175D" w:rsidRPr="001A175D" w:rsidRDefault="001A175D" w:rsidP="001A175D">
            <w:pPr>
              <w:jc w:val="right"/>
              <w:rPr>
                <w:rFonts w:ascii="Garamond" w:hAnsi="Garamond" w:cs="Calibri"/>
                <w:b/>
                <w:bCs/>
                <w:color w:val="000000"/>
                <w:sz w:val="22"/>
                <w:szCs w:val="22"/>
              </w:rPr>
            </w:pPr>
            <w:r w:rsidRPr="001A175D">
              <w:rPr>
                <w:rFonts w:ascii="Garamond" w:hAnsi="Garamond" w:cs="Calibri"/>
                <w:b/>
                <w:bCs/>
                <w:color w:val="000000"/>
                <w:sz w:val="22"/>
                <w:szCs w:val="22"/>
              </w:rPr>
              <w:t>1.889.164.327</w:t>
            </w:r>
          </w:p>
        </w:tc>
        <w:tc>
          <w:tcPr>
            <w:tcW w:w="1843" w:type="dxa"/>
            <w:tcBorders>
              <w:top w:val="nil"/>
              <w:left w:val="nil"/>
              <w:bottom w:val="single" w:sz="8" w:space="0" w:color="auto"/>
              <w:right w:val="single" w:sz="8" w:space="0" w:color="auto"/>
            </w:tcBorders>
            <w:shd w:val="clear" w:color="000000" w:fill="FFFFFF"/>
            <w:vAlign w:val="center"/>
            <w:hideMark/>
          </w:tcPr>
          <w:p w14:paraId="66D780C4" w14:textId="4D413FE5" w:rsidR="001A175D" w:rsidRPr="001A175D" w:rsidRDefault="001A175D" w:rsidP="001A175D">
            <w:pPr>
              <w:jc w:val="right"/>
              <w:rPr>
                <w:rFonts w:ascii="Garamond" w:hAnsi="Garamond" w:cs="Calibri"/>
                <w:b/>
                <w:bCs/>
                <w:color w:val="000000"/>
                <w:sz w:val="22"/>
                <w:szCs w:val="22"/>
              </w:rPr>
            </w:pPr>
            <w:r w:rsidRPr="001A175D">
              <w:rPr>
                <w:rFonts w:ascii="Garamond" w:hAnsi="Garamond" w:cs="Calibri"/>
                <w:b/>
                <w:bCs/>
                <w:color w:val="000000"/>
                <w:sz w:val="22"/>
                <w:szCs w:val="22"/>
              </w:rPr>
              <w:t>5.791.916.077</w:t>
            </w:r>
          </w:p>
        </w:tc>
        <w:tc>
          <w:tcPr>
            <w:tcW w:w="1701" w:type="dxa"/>
            <w:tcBorders>
              <w:top w:val="nil"/>
              <w:left w:val="nil"/>
              <w:bottom w:val="single" w:sz="8" w:space="0" w:color="auto"/>
              <w:right w:val="single" w:sz="8" w:space="0" w:color="auto"/>
            </w:tcBorders>
            <w:shd w:val="clear" w:color="000000" w:fill="FFFFFF"/>
            <w:vAlign w:val="center"/>
            <w:hideMark/>
          </w:tcPr>
          <w:p w14:paraId="7473DE6E" w14:textId="53B153A6" w:rsidR="001A175D" w:rsidRPr="001A175D" w:rsidRDefault="001A175D" w:rsidP="001A175D">
            <w:pPr>
              <w:jc w:val="right"/>
              <w:rPr>
                <w:rFonts w:ascii="Garamond" w:hAnsi="Garamond" w:cs="Calibri"/>
                <w:b/>
                <w:bCs/>
                <w:color w:val="000000"/>
                <w:sz w:val="22"/>
                <w:szCs w:val="22"/>
              </w:rPr>
            </w:pPr>
            <w:r w:rsidRPr="001A175D">
              <w:rPr>
                <w:rFonts w:ascii="Garamond" w:hAnsi="Garamond" w:cs="Calibri"/>
                <w:b/>
                <w:bCs/>
                <w:color w:val="000000"/>
                <w:sz w:val="22"/>
                <w:szCs w:val="22"/>
              </w:rPr>
              <w:t>6.788.036.276</w:t>
            </w:r>
          </w:p>
        </w:tc>
      </w:tr>
      <w:tr w:rsidR="001A175D" w:rsidRPr="00223E8D" w14:paraId="68464EA2"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6DC35D06" w14:textId="77777777" w:rsidR="001A175D" w:rsidRPr="001A175D" w:rsidRDefault="001A175D" w:rsidP="001A175D">
            <w:pPr>
              <w:rPr>
                <w:rFonts w:ascii="Garamond" w:hAnsi="Garamond" w:cs="Calibri"/>
                <w:color w:val="000000"/>
                <w:sz w:val="22"/>
                <w:szCs w:val="22"/>
              </w:rPr>
            </w:pPr>
            <w:r w:rsidRPr="001A175D">
              <w:rPr>
                <w:rFonts w:ascii="Garamond" w:hAnsi="Garamond" w:cs="Calibri"/>
                <w:color w:val="000000"/>
                <w:sz w:val="22"/>
                <w:szCs w:val="22"/>
              </w:rPr>
              <w:t xml:space="preserve">  Ödenmiş Sermaye</w:t>
            </w:r>
          </w:p>
        </w:tc>
        <w:tc>
          <w:tcPr>
            <w:tcW w:w="1417" w:type="dxa"/>
            <w:tcBorders>
              <w:top w:val="nil"/>
              <w:left w:val="nil"/>
              <w:bottom w:val="single" w:sz="8" w:space="0" w:color="auto"/>
              <w:right w:val="single" w:sz="8" w:space="0" w:color="auto"/>
            </w:tcBorders>
            <w:shd w:val="clear" w:color="000000" w:fill="FFFFFF"/>
            <w:vAlign w:val="center"/>
            <w:hideMark/>
          </w:tcPr>
          <w:p w14:paraId="7AD4A5DD" w14:textId="084DBD9D" w:rsidR="001A175D" w:rsidRPr="001A175D" w:rsidRDefault="001A175D" w:rsidP="001A175D">
            <w:pPr>
              <w:jc w:val="right"/>
              <w:rPr>
                <w:rFonts w:ascii="Garamond" w:hAnsi="Garamond" w:cs="Calibri"/>
                <w:color w:val="000000"/>
                <w:sz w:val="22"/>
                <w:szCs w:val="22"/>
              </w:rPr>
            </w:pPr>
            <w:r w:rsidRPr="001A175D">
              <w:rPr>
                <w:rFonts w:ascii="Garamond" w:hAnsi="Garamond" w:cs="Calibri"/>
                <w:color w:val="000000"/>
                <w:sz w:val="22"/>
                <w:szCs w:val="22"/>
              </w:rPr>
              <w:t>650.000.000</w:t>
            </w:r>
          </w:p>
        </w:tc>
        <w:tc>
          <w:tcPr>
            <w:tcW w:w="1843" w:type="dxa"/>
            <w:tcBorders>
              <w:top w:val="nil"/>
              <w:left w:val="nil"/>
              <w:bottom w:val="single" w:sz="8" w:space="0" w:color="auto"/>
              <w:right w:val="single" w:sz="8" w:space="0" w:color="auto"/>
            </w:tcBorders>
            <w:shd w:val="clear" w:color="000000" w:fill="FFFFFF"/>
            <w:vAlign w:val="center"/>
            <w:hideMark/>
          </w:tcPr>
          <w:p w14:paraId="4AEC04B3" w14:textId="22A70ECB" w:rsidR="001A175D" w:rsidRPr="001A175D" w:rsidRDefault="001A175D" w:rsidP="001A175D">
            <w:pPr>
              <w:jc w:val="right"/>
              <w:rPr>
                <w:rFonts w:ascii="Garamond" w:hAnsi="Garamond" w:cs="Calibri"/>
                <w:color w:val="000000"/>
                <w:sz w:val="22"/>
                <w:szCs w:val="22"/>
              </w:rPr>
            </w:pPr>
            <w:r w:rsidRPr="001A175D">
              <w:rPr>
                <w:rFonts w:ascii="Garamond" w:hAnsi="Garamond" w:cs="Calibri"/>
                <w:color w:val="000000"/>
                <w:sz w:val="22"/>
                <w:szCs w:val="22"/>
              </w:rPr>
              <w:t>650.000.000</w:t>
            </w:r>
          </w:p>
        </w:tc>
        <w:tc>
          <w:tcPr>
            <w:tcW w:w="1701" w:type="dxa"/>
            <w:tcBorders>
              <w:top w:val="nil"/>
              <w:left w:val="nil"/>
              <w:bottom w:val="single" w:sz="8" w:space="0" w:color="auto"/>
              <w:right w:val="single" w:sz="8" w:space="0" w:color="auto"/>
            </w:tcBorders>
            <w:shd w:val="clear" w:color="000000" w:fill="FFFFFF"/>
            <w:vAlign w:val="center"/>
            <w:hideMark/>
          </w:tcPr>
          <w:p w14:paraId="5B7D12C7" w14:textId="5CDC7D40" w:rsidR="001A175D" w:rsidRPr="001A175D" w:rsidRDefault="001A175D" w:rsidP="001A175D">
            <w:pPr>
              <w:jc w:val="right"/>
              <w:rPr>
                <w:rFonts w:ascii="Garamond" w:hAnsi="Garamond" w:cs="Calibri"/>
                <w:color w:val="000000"/>
                <w:sz w:val="22"/>
                <w:szCs w:val="22"/>
              </w:rPr>
            </w:pPr>
            <w:r w:rsidRPr="001A175D">
              <w:rPr>
                <w:rFonts w:ascii="Garamond" w:hAnsi="Garamond" w:cs="Calibri"/>
                <w:color w:val="000000"/>
                <w:sz w:val="22"/>
                <w:szCs w:val="22"/>
              </w:rPr>
              <w:t>650.000.000</w:t>
            </w:r>
          </w:p>
        </w:tc>
      </w:tr>
      <w:tr w:rsidR="001A175D" w:rsidRPr="00223E8D" w14:paraId="5DDB60C2"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6C437DBB" w14:textId="77777777" w:rsidR="001A175D" w:rsidRPr="001A175D" w:rsidRDefault="001A175D" w:rsidP="001A175D">
            <w:pPr>
              <w:rPr>
                <w:rFonts w:ascii="Garamond" w:hAnsi="Garamond" w:cs="Calibri"/>
                <w:color w:val="000000"/>
                <w:sz w:val="22"/>
                <w:szCs w:val="22"/>
              </w:rPr>
            </w:pPr>
            <w:r w:rsidRPr="001A175D">
              <w:rPr>
                <w:rFonts w:ascii="Garamond" w:hAnsi="Garamond" w:cs="Calibri"/>
                <w:color w:val="000000"/>
                <w:sz w:val="22"/>
                <w:szCs w:val="22"/>
              </w:rPr>
              <w:t xml:space="preserve">  Sermaye Düzeltme Farkları</w:t>
            </w:r>
          </w:p>
        </w:tc>
        <w:tc>
          <w:tcPr>
            <w:tcW w:w="1417" w:type="dxa"/>
            <w:tcBorders>
              <w:top w:val="nil"/>
              <w:left w:val="nil"/>
              <w:bottom w:val="single" w:sz="8" w:space="0" w:color="auto"/>
              <w:right w:val="single" w:sz="8" w:space="0" w:color="auto"/>
            </w:tcBorders>
            <w:shd w:val="clear" w:color="000000" w:fill="FFFFFF"/>
            <w:vAlign w:val="center"/>
            <w:hideMark/>
          </w:tcPr>
          <w:p w14:paraId="743B69D0" w14:textId="455DDFEA" w:rsidR="001A175D" w:rsidRPr="00223E8D" w:rsidRDefault="001A175D" w:rsidP="001A175D">
            <w:pPr>
              <w:jc w:val="right"/>
              <w:rPr>
                <w:rFonts w:ascii="Garamond" w:hAnsi="Garamond" w:cs="Calibri"/>
                <w:color w:val="000000"/>
                <w:sz w:val="22"/>
                <w:szCs w:val="22"/>
                <w:highlight w:val="yellow"/>
              </w:rPr>
            </w:pPr>
            <w:r>
              <w:rPr>
                <w:rFonts w:ascii="Garamond" w:hAnsi="Garamond" w:cs="Calibri"/>
                <w:color w:val="000000"/>
                <w:sz w:val="22"/>
                <w:szCs w:val="22"/>
              </w:rPr>
              <w:t>34.659.630</w:t>
            </w:r>
          </w:p>
        </w:tc>
        <w:tc>
          <w:tcPr>
            <w:tcW w:w="1843" w:type="dxa"/>
            <w:tcBorders>
              <w:top w:val="nil"/>
              <w:left w:val="nil"/>
              <w:bottom w:val="single" w:sz="8" w:space="0" w:color="auto"/>
              <w:right w:val="single" w:sz="8" w:space="0" w:color="auto"/>
            </w:tcBorders>
            <w:shd w:val="clear" w:color="000000" w:fill="FFFFFF"/>
            <w:vAlign w:val="center"/>
            <w:hideMark/>
          </w:tcPr>
          <w:p w14:paraId="26574C92" w14:textId="3AB7FDCA" w:rsidR="001A175D" w:rsidRPr="00223E8D" w:rsidRDefault="001A175D" w:rsidP="001A175D">
            <w:pPr>
              <w:jc w:val="right"/>
              <w:rPr>
                <w:rFonts w:ascii="Garamond" w:hAnsi="Garamond" w:cs="Calibri"/>
                <w:color w:val="000000"/>
                <w:sz w:val="22"/>
                <w:szCs w:val="22"/>
                <w:highlight w:val="yellow"/>
              </w:rPr>
            </w:pPr>
            <w:r>
              <w:rPr>
                <w:rFonts w:ascii="Garamond" w:hAnsi="Garamond" w:cs="Calibri"/>
                <w:color w:val="000000"/>
                <w:sz w:val="22"/>
                <w:szCs w:val="22"/>
              </w:rPr>
              <w:t>4.290.013.122</w:t>
            </w:r>
          </w:p>
        </w:tc>
        <w:tc>
          <w:tcPr>
            <w:tcW w:w="1701" w:type="dxa"/>
            <w:tcBorders>
              <w:top w:val="nil"/>
              <w:left w:val="nil"/>
              <w:bottom w:val="single" w:sz="8" w:space="0" w:color="auto"/>
              <w:right w:val="single" w:sz="8" w:space="0" w:color="auto"/>
            </w:tcBorders>
            <w:shd w:val="clear" w:color="000000" w:fill="FFFFFF"/>
            <w:vAlign w:val="center"/>
            <w:hideMark/>
          </w:tcPr>
          <w:p w14:paraId="7E214830" w14:textId="1056A9E3" w:rsidR="001A175D" w:rsidRPr="00223E8D" w:rsidRDefault="001A175D" w:rsidP="001A175D">
            <w:pPr>
              <w:jc w:val="right"/>
              <w:rPr>
                <w:rFonts w:ascii="Garamond" w:hAnsi="Garamond" w:cs="Calibri"/>
                <w:color w:val="000000"/>
                <w:sz w:val="22"/>
                <w:szCs w:val="22"/>
                <w:highlight w:val="yellow"/>
              </w:rPr>
            </w:pPr>
            <w:r>
              <w:rPr>
                <w:rFonts w:ascii="Garamond" w:hAnsi="Garamond" w:cs="Calibri"/>
                <w:color w:val="000000"/>
                <w:sz w:val="22"/>
                <w:szCs w:val="22"/>
              </w:rPr>
              <w:t>4.290.013.122</w:t>
            </w:r>
          </w:p>
        </w:tc>
      </w:tr>
      <w:tr w:rsidR="001A175D" w:rsidRPr="00223E8D" w14:paraId="53F1C48D"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441BCE1D" w14:textId="77777777" w:rsidR="001A175D" w:rsidRPr="001A175D" w:rsidRDefault="001A175D" w:rsidP="001A175D">
            <w:pPr>
              <w:rPr>
                <w:rFonts w:ascii="Garamond" w:hAnsi="Garamond" w:cs="Calibri"/>
                <w:color w:val="000000"/>
                <w:sz w:val="22"/>
                <w:szCs w:val="22"/>
              </w:rPr>
            </w:pPr>
            <w:r w:rsidRPr="001A175D">
              <w:rPr>
                <w:rFonts w:ascii="Garamond" w:hAnsi="Garamond" w:cs="Calibri"/>
                <w:color w:val="000000"/>
                <w:sz w:val="22"/>
                <w:szCs w:val="22"/>
              </w:rPr>
              <w:t xml:space="preserve">  Geri Alınmış Paylar</w:t>
            </w:r>
          </w:p>
        </w:tc>
        <w:tc>
          <w:tcPr>
            <w:tcW w:w="1417" w:type="dxa"/>
            <w:tcBorders>
              <w:top w:val="nil"/>
              <w:left w:val="nil"/>
              <w:bottom w:val="single" w:sz="8" w:space="0" w:color="auto"/>
              <w:right w:val="single" w:sz="8" w:space="0" w:color="auto"/>
            </w:tcBorders>
            <w:shd w:val="clear" w:color="000000" w:fill="FFFFFF"/>
            <w:vAlign w:val="center"/>
            <w:hideMark/>
          </w:tcPr>
          <w:p w14:paraId="79BF0DFE" w14:textId="45372119" w:rsidR="001A175D" w:rsidRPr="00223E8D" w:rsidRDefault="001A175D" w:rsidP="001A175D">
            <w:pPr>
              <w:jc w:val="right"/>
              <w:rPr>
                <w:rFonts w:ascii="Garamond" w:hAnsi="Garamond" w:cs="Calibri"/>
                <w:color w:val="000000"/>
                <w:sz w:val="22"/>
                <w:szCs w:val="22"/>
                <w:highlight w:val="yellow"/>
              </w:rPr>
            </w:pPr>
            <w:r>
              <w:rPr>
                <w:rFonts w:ascii="Garamond" w:hAnsi="Garamond" w:cs="Calibri"/>
                <w:color w:val="000000"/>
                <w:sz w:val="22"/>
                <w:szCs w:val="22"/>
              </w:rPr>
              <w:t>- </w:t>
            </w:r>
          </w:p>
        </w:tc>
        <w:tc>
          <w:tcPr>
            <w:tcW w:w="1843" w:type="dxa"/>
            <w:tcBorders>
              <w:top w:val="nil"/>
              <w:left w:val="nil"/>
              <w:bottom w:val="single" w:sz="8" w:space="0" w:color="auto"/>
              <w:right w:val="single" w:sz="8" w:space="0" w:color="auto"/>
            </w:tcBorders>
            <w:shd w:val="clear" w:color="000000" w:fill="FFFFFF"/>
            <w:vAlign w:val="center"/>
            <w:hideMark/>
          </w:tcPr>
          <w:p w14:paraId="3188B2D9" w14:textId="0FF1E17B" w:rsidR="001A175D" w:rsidRPr="00223E8D" w:rsidRDefault="001A175D" w:rsidP="001A175D">
            <w:pPr>
              <w:jc w:val="right"/>
              <w:rPr>
                <w:rFonts w:ascii="Garamond" w:hAnsi="Garamond" w:cs="Calibri"/>
                <w:color w:val="000000"/>
                <w:sz w:val="22"/>
                <w:szCs w:val="22"/>
                <w:highlight w:val="yellow"/>
              </w:rPr>
            </w:pPr>
            <w:r>
              <w:rPr>
                <w:rFonts w:ascii="Garamond" w:hAnsi="Garamond" w:cs="Calibri"/>
                <w:color w:val="000000"/>
                <w:sz w:val="22"/>
                <w:szCs w:val="22"/>
              </w:rPr>
              <w:t>-</w:t>
            </w:r>
          </w:p>
        </w:tc>
        <w:tc>
          <w:tcPr>
            <w:tcW w:w="1701" w:type="dxa"/>
            <w:tcBorders>
              <w:top w:val="nil"/>
              <w:left w:val="nil"/>
              <w:bottom w:val="single" w:sz="8" w:space="0" w:color="auto"/>
              <w:right w:val="single" w:sz="8" w:space="0" w:color="auto"/>
            </w:tcBorders>
            <w:shd w:val="clear" w:color="000000" w:fill="FFFFFF"/>
            <w:vAlign w:val="center"/>
            <w:hideMark/>
          </w:tcPr>
          <w:p w14:paraId="6442061F" w14:textId="0C71EE30" w:rsidR="001A175D" w:rsidRPr="00223E8D" w:rsidRDefault="001A175D" w:rsidP="001A175D">
            <w:pPr>
              <w:jc w:val="right"/>
              <w:rPr>
                <w:rFonts w:ascii="Garamond" w:hAnsi="Garamond" w:cs="Calibri"/>
                <w:color w:val="000000"/>
                <w:sz w:val="22"/>
                <w:szCs w:val="22"/>
                <w:highlight w:val="yellow"/>
              </w:rPr>
            </w:pPr>
            <w:r>
              <w:rPr>
                <w:rFonts w:ascii="Garamond" w:hAnsi="Garamond" w:cs="Calibri"/>
                <w:color w:val="000000"/>
                <w:sz w:val="22"/>
                <w:szCs w:val="22"/>
              </w:rPr>
              <w:t>-</w:t>
            </w:r>
          </w:p>
        </w:tc>
      </w:tr>
      <w:tr w:rsidR="001A175D" w:rsidRPr="00223E8D" w14:paraId="3278EF93"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7D0E47A2" w14:textId="77777777" w:rsidR="001A175D" w:rsidRPr="001A175D" w:rsidRDefault="001A175D" w:rsidP="001A175D">
            <w:pPr>
              <w:rPr>
                <w:rFonts w:ascii="Garamond" w:hAnsi="Garamond" w:cs="Calibri"/>
                <w:color w:val="000000"/>
                <w:sz w:val="22"/>
                <w:szCs w:val="22"/>
              </w:rPr>
            </w:pPr>
            <w:r w:rsidRPr="001A175D">
              <w:rPr>
                <w:rFonts w:ascii="Garamond" w:hAnsi="Garamond" w:cs="Calibri"/>
                <w:color w:val="000000"/>
                <w:sz w:val="22"/>
                <w:szCs w:val="22"/>
              </w:rPr>
              <w:t xml:space="preserve">  Paylara İlişkin Primler/İskontolar</w:t>
            </w:r>
          </w:p>
        </w:tc>
        <w:tc>
          <w:tcPr>
            <w:tcW w:w="1417" w:type="dxa"/>
            <w:tcBorders>
              <w:top w:val="nil"/>
              <w:left w:val="nil"/>
              <w:bottom w:val="single" w:sz="8" w:space="0" w:color="auto"/>
              <w:right w:val="single" w:sz="8" w:space="0" w:color="auto"/>
            </w:tcBorders>
            <w:shd w:val="clear" w:color="000000" w:fill="FFFFFF"/>
            <w:vAlign w:val="center"/>
            <w:hideMark/>
          </w:tcPr>
          <w:p w14:paraId="27DF2011" w14:textId="6B04B1CC" w:rsidR="001A175D" w:rsidRPr="00223E8D" w:rsidRDefault="001A175D" w:rsidP="001A175D">
            <w:pPr>
              <w:jc w:val="right"/>
              <w:rPr>
                <w:rFonts w:ascii="Garamond" w:hAnsi="Garamond" w:cs="Calibri"/>
                <w:color w:val="000000"/>
                <w:sz w:val="22"/>
                <w:szCs w:val="22"/>
                <w:highlight w:val="yellow"/>
              </w:rPr>
            </w:pPr>
            <w:r>
              <w:rPr>
                <w:rFonts w:ascii="Garamond" w:hAnsi="Garamond" w:cs="Calibri"/>
                <w:color w:val="000000"/>
                <w:sz w:val="22"/>
                <w:szCs w:val="22"/>
              </w:rPr>
              <w:t>519.656.862</w:t>
            </w:r>
          </w:p>
        </w:tc>
        <w:tc>
          <w:tcPr>
            <w:tcW w:w="1843" w:type="dxa"/>
            <w:tcBorders>
              <w:top w:val="nil"/>
              <w:left w:val="nil"/>
              <w:bottom w:val="single" w:sz="8" w:space="0" w:color="auto"/>
              <w:right w:val="single" w:sz="8" w:space="0" w:color="auto"/>
            </w:tcBorders>
            <w:shd w:val="clear" w:color="000000" w:fill="FFFFFF"/>
            <w:vAlign w:val="center"/>
            <w:hideMark/>
          </w:tcPr>
          <w:p w14:paraId="35DDFCBA" w14:textId="39088D62" w:rsidR="001A175D" w:rsidRPr="00223E8D" w:rsidRDefault="001A175D" w:rsidP="001A175D">
            <w:pPr>
              <w:jc w:val="right"/>
              <w:rPr>
                <w:rFonts w:ascii="Garamond" w:hAnsi="Garamond" w:cs="Calibri"/>
                <w:color w:val="000000"/>
                <w:sz w:val="22"/>
                <w:szCs w:val="22"/>
                <w:highlight w:val="yellow"/>
              </w:rPr>
            </w:pPr>
            <w:r>
              <w:rPr>
                <w:rFonts w:ascii="Garamond" w:hAnsi="Garamond" w:cs="Calibri"/>
                <w:color w:val="000000"/>
                <w:sz w:val="22"/>
                <w:szCs w:val="22"/>
              </w:rPr>
              <w:t>1.690.194.718</w:t>
            </w:r>
          </w:p>
        </w:tc>
        <w:tc>
          <w:tcPr>
            <w:tcW w:w="1701" w:type="dxa"/>
            <w:tcBorders>
              <w:top w:val="nil"/>
              <w:left w:val="nil"/>
              <w:bottom w:val="single" w:sz="8" w:space="0" w:color="auto"/>
              <w:right w:val="single" w:sz="8" w:space="0" w:color="auto"/>
            </w:tcBorders>
            <w:shd w:val="clear" w:color="000000" w:fill="FFFFFF"/>
            <w:vAlign w:val="center"/>
            <w:hideMark/>
          </w:tcPr>
          <w:p w14:paraId="2035292A" w14:textId="53898EA3" w:rsidR="001A175D" w:rsidRPr="00223E8D" w:rsidRDefault="001A175D" w:rsidP="001A175D">
            <w:pPr>
              <w:jc w:val="right"/>
              <w:rPr>
                <w:rFonts w:ascii="Garamond" w:hAnsi="Garamond" w:cs="Calibri"/>
                <w:color w:val="000000"/>
                <w:sz w:val="22"/>
                <w:szCs w:val="22"/>
                <w:highlight w:val="yellow"/>
              </w:rPr>
            </w:pPr>
            <w:r>
              <w:rPr>
                <w:rFonts w:ascii="Garamond" w:hAnsi="Garamond" w:cs="Calibri"/>
                <w:color w:val="000000"/>
                <w:sz w:val="22"/>
                <w:szCs w:val="22"/>
              </w:rPr>
              <w:t>1.690.194.718</w:t>
            </w:r>
          </w:p>
        </w:tc>
      </w:tr>
      <w:tr w:rsidR="001A175D" w:rsidRPr="00223E8D" w14:paraId="136A2546" w14:textId="77777777" w:rsidTr="002F4273">
        <w:trPr>
          <w:trHeight w:val="6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648BA089" w14:textId="77777777" w:rsidR="001A175D" w:rsidRPr="001A175D" w:rsidRDefault="001A175D" w:rsidP="001A175D">
            <w:pPr>
              <w:rPr>
                <w:rFonts w:ascii="Garamond" w:hAnsi="Garamond" w:cs="Calibri"/>
                <w:color w:val="000000"/>
                <w:sz w:val="22"/>
                <w:szCs w:val="22"/>
              </w:rPr>
            </w:pPr>
            <w:r w:rsidRPr="001A175D">
              <w:rPr>
                <w:rFonts w:ascii="Garamond" w:hAnsi="Garamond" w:cs="Calibri"/>
                <w:color w:val="000000"/>
                <w:sz w:val="22"/>
                <w:szCs w:val="22"/>
              </w:rPr>
              <w:t xml:space="preserve">Kar veya Zararda Yeniden Sınıflandırılmayacak Birikmiş Diğer Kapsamlı Gelirler veya Giderler </w:t>
            </w:r>
          </w:p>
        </w:tc>
        <w:tc>
          <w:tcPr>
            <w:tcW w:w="1417" w:type="dxa"/>
            <w:tcBorders>
              <w:top w:val="nil"/>
              <w:left w:val="nil"/>
              <w:bottom w:val="single" w:sz="8" w:space="0" w:color="auto"/>
              <w:right w:val="single" w:sz="8" w:space="0" w:color="auto"/>
            </w:tcBorders>
            <w:shd w:val="clear" w:color="000000" w:fill="FFFFFF"/>
            <w:vAlign w:val="center"/>
            <w:hideMark/>
          </w:tcPr>
          <w:p w14:paraId="5B9A8235" w14:textId="78B94E12" w:rsidR="001A175D" w:rsidRPr="00223E8D" w:rsidRDefault="001A175D" w:rsidP="001A175D">
            <w:pPr>
              <w:jc w:val="right"/>
              <w:rPr>
                <w:rFonts w:ascii="Garamond" w:hAnsi="Garamond" w:cs="Calibri"/>
                <w:color w:val="000000"/>
                <w:sz w:val="22"/>
                <w:szCs w:val="22"/>
                <w:highlight w:val="yellow"/>
              </w:rPr>
            </w:pPr>
            <w:r>
              <w:rPr>
                <w:rFonts w:ascii="Garamond" w:hAnsi="Garamond" w:cs="Calibri"/>
                <w:color w:val="000000"/>
                <w:sz w:val="22"/>
                <w:szCs w:val="22"/>
              </w:rPr>
              <w:t>-1.580.691</w:t>
            </w:r>
          </w:p>
        </w:tc>
        <w:tc>
          <w:tcPr>
            <w:tcW w:w="1843" w:type="dxa"/>
            <w:tcBorders>
              <w:top w:val="nil"/>
              <w:left w:val="nil"/>
              <w:bottom w:val="single" w:sz="8" w:space="0" w:color="auto"/>
              <w:right w:val="single" w:sz="8" w:space="0" w:color="auto"/>
            </w:tcBorders>
            <w:shd w:val="clear" w:color="000000" w:fill="FFFFFF"/>
            <w:vAlign w:val="center"/>
            <w:hideMark/>
          </w:tcPr>
          <w:p w14:paraId="51820E4F" w14:textId="1A081095" w:rsidR="001A175D" w:rsidRPr="00223E8D" w:rsidRDefault="001A175D" w:rsidP="001A175D">
            <w:pPr>
              <w:jc w:val="right"/>
              <w:rPr>
                <w:rFonts w:ascii="Garamond" w:hAnsi="Garamond" w:cs="Calibri"/>
                <w:color w:val="000000"/>
                <w:sz w:val="22"/>
                <w:szCs w:val="22"/>
                <w:highlight w:val="yellow"/>
              </w:rPr>
            </w:pPr>
            <w:r>
              <w:rPr>
                <w:rFonts w:ascii="Garamond" w:hAnsi="Garamond" w:cs="Calibri"/>
                <w:color w:val="000000"/>
                <w:sz w:val="22"/>
                <w:szCs w:val="22"/>
              </w:rPr>
              <w:t>-20.653.498</w:t>
            </w:r>
          </w:p>
        </w:tc>
        <w:tc>
          <w:tcPr>
            <w:tcW w:w="1701" w:type="dxa"/>
            <w:tcBorders>
              <w:top w:val="nil"/>
              <w:left w:val="nil"/>
              <w:bottom w:val="single" w:sz="8" w:space="0" w:color="auto"/>
              <w:right w:val="single" w:sz="8" w:space="0" w:color="auto"/>
            </w:tcBorders>
            <w:shd w:val="clear" w:color="000000" w:fill="FFFFFF"/>
            <w:vAlign w:val="center"/>
            <w:hideMark/>
          </w:tcPr>
          <w:p w14:paraId="056BCB7D" w14:textId="0278B408" w:rsidR="001A175D" w:rsidRPr="00223E8D" w:rsidRDefault="001A175D" w:rsidP="001A175D">
            <w:pPr>
              <w:jc w:val="right"/>
              <w:rPr>
                <w:rFonts w:ascii="Garamond" w:hAnsi="Garamond" w:cs="Calibri"/>
                <w:color w:val="000000"/>
                <w:sz w:val="22"/>
                <w:szCs w:val="22"/>
                <w:highlight w:val="yellow"/>
              </w:rPr>
            </w:pPr>
            <w:r>
              <w:rPr>
                <w:rFonts w:ascii="Garamond" w:hAnsi="Garamond" w:cs="Calibri"/>
                <w:color w:val="000000"/>
                <w:sz w:val="22"/>
                <w:szCs w:val="22"/>
              </w:rPr>
              <w:t>-27.005.337</w:t>
            </w:r>
          </w:p>
        </w:tc>
      </w:tr>
      <w:tr w:rsidR="001A175D" w:rsidRPr="00223E8D" w14:paraId="1DB515EB" w14:textId="77777777" w:rsidTr="002F4273">
        <w:trPr>
          <w:trHeight w:val="6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6A249E02" w14:textId="77777777" w:rsidR="001A175D" w:rsidRPr="001A175D" w:rsidRDefault="001A175D" w:rsidP="001A175D">
            <w:pPr>
              <w:rPr>
                <w:rFonts w:ascii="Garamond" w:hAnsi="Garamond" w:cs="Calibri"/>
                <w:color w:val="000000"/>
                <w:sz w:val="22"/>
                <w:szCs w:val="22"/>
              </w:rPr>
            </w:pPr>
            <w:r w:rsidRPr="001A175D">
              <w:rPr>
                <w:rFonts w:ascii="Garamond" w:hAnsi="Garamond" w:cs="Calibri"/>
                <w:color w:val="000000"/>
                <w:sz w:val="22"/>
                <w:szCs w:val="22"/>
              </w:rPr>
              <w:t>Kar veya Zararda Yeniden Sınıflandırılacak Birikmiş Diğer Kapsamlı Gelirler veya Giderler</w:t>
            </w:r>
          </w:p>
        </w:tc>
        <w:tc>
          <w:tcPr>
            <w:tcW w:w="1417" w:type="dxa"/>
            <w:tcBorders>
              <w:top w:val="nil"/>
              <w:left w:val="nil"/>
              <w:bottom w:val="single" w:sz="8" w:space="0" w:color="auto"/>
              <w:right w:val="single" w:sz="8" w:space="0" w:color="auto"/>
            </w:tcBorders>
            <w:shd w:val="clear" w:color="000000" w:fill="FFFFFF"/>
            <w:vAlign w:val="center"/>
            <w:hideMark/>
          </w:tcPr>
          <w:p w14:paraId="19CE99AE" w14:textId="0FAD8391" w:rsidR="001A175D" w:rsidRPr="00223E8D" w:rsidRDefault="001A175D" w:rsidP="001A175D">
            <w:pPr>
              <w:jc w:val="right"/>
              <w:rPr>
                <w:rFonts w:ascii="Garamond" w:hAnsi="Garamond" w:cs="Calibri"/>
                <w:color w:val="000000"/>
                <w:sz w:val="22"/>
                <w:szCs w:val="22"/>
                <w:highlight w:val="yellow"/>
              </w:rPr>
            </w:pPr>
            <w:r>
              <w:rPr>
                <w:rFonts w:ascii="Garamond" w:hAnsi="Garamond" w:cs="Calibri"/>
                <w:color w:val="000000"/>
                <w:sz w:val="22"/>
                <w:szCs w:val="22"/>
              </w:rPr>
              <w:t>824.177.947</w:t>
            </w:r>
          </w:p>
        </w:tc>
        <w:tc>
          <w:tcPr>
            <w:tcW w:w="1843" w:type="dxa"/>
            <w:tcBorders>
              <w:top w:val="nil"/>
              <w:left w:val="nil"/>
              <w:bottom w:val="single" w:sz="8" w:space="0" w:color="auto"/>
              <w:right w:val="single" w:sz="8" w:space="0" w:color="auto"/>
            </w:tcBorders>
            <w:shd w:val="clear" w:color="000000" w:fill="FFFFFF"/>
            <w:vAlign w:val="center"/>
            <w:hideMark/>
          </w:tcPr>
          <w:p w14:paraId="25EA71B8" w14:textId="5706F985" w:rsidR="001A175D" w:rsidRPr="00223E8D" w:rsidRDefault="001A175D" w:rsidP="001A175D">
            <w:pPr>
              <w:jc w:val="right"/>
              <w:rPr>
                <w:rFonts w:ascii="Garamond" w:hAnsi="Garamond" w:cs="Calibri"/>
                <w:color w:val="000000"/>
                <w:sz w:val="22"/>
                <w:szCs w:val="22"/>
                <w:highlight w:val="yellow"/>
              </w:rPr>
            </w:pPr>
            <w:r>
              <w:rPr>
                <w:rFonts w:ascii="Garamond" w:hAnsi="Garamond" w:cs="Calibri"/>
                <w:color w:val="000000"/>
                <w:sz w:val="22"/>
                <w:szCs w:val="22"/>
              </w:rPr>
              <w:t>-1.206.705.968</w:t>
            </w:r>
          </w:p>
        </w:tc>
        <w:tc>
          <w:tcPr>
            <w:tcW w:w="1701" w:type="dxa"/>
            <w:tcBorders>
              <w:top w:val="nil"/>
              <w:left w:val="nil"/>
              <w:bottom w:val="single" w:sz="8" w:space="0" w:color="auto"/>
              <w:right w:val="single" w:sz="8" w:space="0" w:color="auto"/>
            </w:tcBorders>
            <w:shd w:val="clear" w:color="000000" w:fill="FFFFFF"/>
            <w:vAlign w:val="center"/>
            <w:hideMark/>
          </w:tcPr>
          <w:p w14:paraId="2E195A97" w14:textId="155BB4CF" w:rsidR="001A175D" w:rsidRPr="00223E8D" w:rsidRDefault="001A175D" w:rsidP="001A175D">
            <w:pPr>
              <w:jc w:val="right"/>
              <w:rPr>
                <w:rFonts w:ascii="Garamond" w:hAnsi="Garamond" w:cs="Calibri"/>
                <w:color w:val="000000"/>
                <w:sz w:val="22"/>
                <w:szCs w:val="22"/>
                <w:highlight w:val="yellow"/>
              </w:rPr>
            </w:pPr>
            <w:r>
              <w:rPr>
                <w:rFonts w:ascii="Garamond" w:hAnsi="Garamond" w:cs="Calibri"/>
                <w:color w:val="000000"/>
                <w:sz w:val="22"/>
                <w:szCs w:val="22"/>
              </w:rPr>
              <w:t>-1.984.548.829</w:t>
            </w:r>
          </w:p>
        </w:tc>
      </w:tr>
      <w:tr w:rsidR="001A175D" w:rsidRPr="00223E8D" w14:paraId="04759A3D"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4716A1A7" w14:textId="77777777" w:rsidR="001A175D" w:rsidRPr="001A175D" w:rsidRDefault="001A175D" w:rsidP="001A175D">
            <w:pPr>
              <w:rPr>
                <w:rFonts w:ascii="Garamond" w:hAnsi="Garamond" w:cs="Calibri"/>
                <w:color w:val="000000"/>
                <w:sz w:val="22"/>
                <w:szCs w:val="22"/>
              </w:rPr>
            </w:pPr>
            <w:r w:rsidRPr="001A175D">
              <w:rPr>
                <w:rFonts w:ascii="Garamond" w:hAnsi="Garamond" w:cs="Calibri"/>
                <w:color w:val="000000"/>
                <w:sz w:val="22"/>
                <w:szCs w:val="22"/>
              </w:rPr>
              <w:t xml:space="preserve">  Kardan Ayrılan Kısıtlanmış Yedekler</w:t>
            </w:r>
          </w:p>
        </w:tc>
        <w:tc>
          <w:tcPr>
            <w:tcW w:w="1417" w:type="dxa"/>
            <w:tcBorders>
              <w:top w:val="nil"/>
              <w:left w:val="nil"/>
              <w:bottom w:val="single" w:sz="8" w:space="0" w:color="auto"/>
              <w:right w:val="single" w:sz="8" w:space="0" w:color="auto"/>
            </w:tcBorders>
            <w:shd w:val="clear" w:color="000000" w:fill="FFFFFF"/>
            <w:vAlign w:val="center"/>
            <w:hideMark/>
          </w:tcPr>
          <w:p w14:paraId="4A444FDF" w14:textId="3B485EE8" w:rsidR="001A175D" w:rsidRPr="00223E8D" w:rsidRDefault="001A175D" w:rsidP="001A175D">
            <w:pPr>
              <w:jc w:val="right"/>
              <w:rPr>
                <w:rFonts w:ascii="Garamond" w:hAnsi="Garamond" w:cs="Calibri"/>
                <w:color w:val="000000"/>
                <w:sz w:val="22"/>
                <w:szCs w:val="22"/>
                <w:highlight w:val="yellow"/>
              </w:rPr>
            </w:pPr>
            <w:r>
              <w:rPr>
                <w:rFonts w:ascii="Garamond" w:hAnsi="Garamond" w:cs="Calibri"/>
                <w:color w:val="000000"/>
                <w:sz w:val="22"/>
                <w:szCs w:val="22"/>
              </w:rPr>
              <w:t>3.743.204</w:t>
            </w:r>
          </w:p>
        </w:tc>
        <w:tc>
          <w:tcPr>
            <w:tcW w:w="1843" w:type="dxa"/>
            <w:tcBorders>
              <w:top w:val="nil"/>
              <w:left w:val="nil"/>
              <w:bottom w:val="single" w:sz="8" w:space="0" w:color="auto"/>
              <w:right w:val="single" w:sz="8" w:space="0" w:color="auto"/>
            </w:tcBorders>
            <w:shd w:val="clear" w:color="000000" w:fill="FFFFFF"/>
            <w:vAlign w:val="center"/>
            <w:hideMark/>
          </w:tcPr>
          <w:p w14:paraId="39B8ED70" w14:textId="3E2B5447" w:rsidR="001A175D" w:rsidRPr="00223E8D" w:rsidRDefault="001A175D" w:rsidP="001A175D">
            <w:pPr>
              <w:jc w:val="right"/>
              <w:rPr>
                <w:rFonts w:ascii="Garamond" w:hAnsi="Garamond" w:cs="Calibri"/>
                <w:color w:val="000000"/>
                <w:sz w:val="22"/>
                <w:szCs w:val="22"/>
                <w:highlight w:val="yellow"/>
              </w:rPr>
            </w:pPr>
            <w:r>
              <w:rPr>
                <w:rFonts w:ascii="Garamond" w:hAnsi="Garamond" w:cs="Calibri"/>
                <w:color w:val="000000"/>
                <w:sz w:val="22"/>
                <w:szCs w:val="22"/>
              </w:rPr>
              <w:t>173.021.347</w:t>
            </w:r>
          </w:p>
        </w:tc>
        <w:tc>
          <w:tcPr>
            <w:tcW w:w="1701" w:type="dxa"/>
            <w:tcBorders>
              <w:top w:val="nil"/>
              <w:left w:val="nil"/>
              <w:bottom w:val="single" w:sz="8" w:space="0" w:color="auto"/>
              <w:right w:val="single" w:sz="8" w:space="0" w:color="auto"/>
            </w:tcBorders>
            <w:shd w:val="clear" w:color="000000" w:fill="FFFFFF"/>
            <w:vAlign w:val="center"/>
            <w:hideMark/>
          </w:tcPr>
          <w:p w14:paraId="0679A9D9" w14:textId="657B9598" w:rsidR="001A175D" w:rsidRPr="00223E8D" w:rsidRDefault="001A175D" w:rsidP="001A175D">
            <w:pPr>
              <w:jc w:val="right"/>
              <w:rPr>
                <w:rFonts w:ascii="Garamond" w:hAnsi="Garamond" w:cs="Calibri"/>
                <w:color w:val="000000"/>
                <w:sz w:val="22"/>
                <w:szCs w:val="22"/>
                <w:highlight w:val="yellow"/>
              </w:rPr>
            </w:pPr>
            <w:r>
              <w:rPr>
                <w:rFonts w:ascii="Garamond" w:hAnsi="Garamond" w:cs="Calibri"/>
                <w:color w:val="000000"/>
                <w:sz w:val="22"/>
                <w:szCs w:val="22"/>
              </w:rPr>
              <w:t>219.810.012</w:t>
            </w:r>
          </w:p>
        </w:tc>
      </w:tr>
      <w:tr w:rsidR="001A175D" w:rsidRPr="00223E8D" w14:paraId="4018C3D9"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2EAAD6AD" w14:textId="77777777" w:rsidR="001A175D" w:rsidRPr="001A175D" w:rsidRDefault="001A175D" w:rsidP="001A175D">
            <w:pPr>
              <w:rPr>
                <w:rFonts w:ascii="Garamond" w:hAnsi="Garamond" w:cs="Calibri"/>
                <w:color w:val="000000"/>
                <w:sz w:val="22"/>
                <w:szCs w:val="22"/>
              </w:rPr>
            </w:pPr>
            <w:r w:rsidRPr="001A175D">
              <w:rPr>
                <w:rFonts w:ascii="Garamond" w:hAnsi="Garamond" w:cs="Calibri"/>
                <w:color w:val="000000"/>
                <w:sz w:val="22"/>
                <w:szCs w:val="22"/>
              </w:rPr>
              <w:t xml:space="preserve">  Geçmiş Yıllar Karları / (Zararları)</w:t>
            </w:r>
          </w:p>
        </w:tc>
        <w:tc>
          <w:tcPr>
            <w:tcW w:w="1417" w:type="dxa"/>
            <w:tcBorders>
              <w:top w:val="nil"/>
              <w:left w:val="nil"/>
              <w:bottom w:val="single" w:sz="8" w:space="0" w:color="auto"/>
              <w:right w:val="single" w:sz="8" w:space="0" w:color="auto"/>
            </w:tcBorders>
            <w:shd w:val="clear" w:color="000000" w:fill="FFFFFF"/>
            <w:vAlign w:val="center"/>
            <w:hideMark/>
          </w:tcPr>
          <w:p w14:paraId="6AFA6D62" w14:textId="26CD7929" w:rsidR="001A175D" w:rsidRPr="00223E8D" w:rsidRDefault="001A175D" w:rsidP="001A175D">
            <w:pPr>
              <w:jc w:val="right"/>
              <w:rPr>
                <w:rFonts w:ascii="Garamond" w:hAnsi="Garamond" w:cs="Calibri"/>
                <w:color w:val="000000"/>
                <w:sz w:val="22"/>
                <w:szCs w:val="22"/>
                <w:highlight w:val="yellow"/>
              </w:rPr>
            </w:pPr>
            <w:r>
              <w:rPr>
                <w:rFonts w:ascii="Garamond" w:hAnsi="Garamond" w:cs="Calibri"/>
                <w:color w:val="000000"/>
                <w:sz w:val="22"/>
                <w:szCs w:val="22"/>
              </w:rPr>
              <w:t>-30.345.570</w:t>
            </w:r>
          </w:p>
        </w:tc>
        <w:tc>
          <w:tcPr>
            <w:tcW w:w="1843" w:type="dxa"/>
            <w:tcBorders>
              <w:top w:val="nil"/>
              <w:left w:val="nil"/>
              <w:bottom w:val="single" w:sz="8" w:space="0" w:color="auto"/>
              <w:right w:val="single" w:sz="8" w:space="0" w:color="auto"/>
            </w:tcBorders>
            <w:shd w:val="clear" w:color="000000" w:fill="FFFFFF"/>
            <w:vAlign w:val="center"/>
            <w:hideMark/>
          </w:tcPr>
          <w:p w14:paraId="24432DD5" w14:textId="5A8D217A" w:rsidR="001A175D" w:rsidRPr="00223E8D" w:rsidRDefault="001A175D" w:rsidP="001A175D">
            <w:pPr>
              <w:jc w:val="right"/>
              <w:rPr>
                <w:rFonts w:ascii="Garamond" w:hAnsi="Garamond" w:cs="Calibri"/>
                <w:color w:val="000000"/>
                <w:sz w:val="22"/>
                <w:szCs w:val="22"/>
                <w:highlight w:val="yellow"/>
              </w:rPr>
            </w:pPr>
            <w:r>
              <w:rPr>
                <w:rFonts w:ascii="Garamond" w:hAnsi="Garamond" w:cs="Calibri"/>
                <w:color w:val="000000"/>
                <w:sz w:val="22"/>
                <w:szCs w:val="22"/>
              </w:rPr>
              <w:t>-925.580.690</w:t>
            </w:r>
          </w:p>
        </w:tc>
        <w:tc>
          <w:tcPr>
            <w:tcW w:w="1701" w:type="dxa"/>
            <w:tcBorders>
              <w:top w:val="nil"/>
              <w:left w:val="nil"/>
              <w:bottom w:val="single" w:sz="8" w:space="0" w:color="auto"/>
              <w:right w:val="single" w:sz="8" w:space="0" w:color="auto"/>
            </w:tcBorders>
            <w:shd w:val="clear" w:color="000000" w:fill="FFFFFF"/>
            <w:vAlign w:val="center"/>
            <w:hideMark/>
          </w:tcPr>
          <w:p w14:paraId="40420724" w14:textId="7FE49F2E" w:rsidR="001A175D" w:rsidRPr="00223E8D" w:rsidRDefault="001A175D" w:rsidP="001A175D">
            <w:pPr>
              <w:jc w:val="right"/>
              <w:rPr>
                <w:rFonts w:ascii="Garamond" w:hAnsi="Garamond" w:cs="Calibri"/>
                <w:color w:val="000000"/>
                <w:sz w:val="22"/>
                <w:szCs w:val="22"/>
                <w:highlight w:val="yellow"/>
              </w:rPr>
            </w:pPr>
            <w:r>
              <w:rPr>
                <w:rFonts w:ascii="Garamond" w:hAnsi="Garamond" w:cs="Calibri"/>
                <w:color w:val="000000"/>
                <w:sz w:val="22"/>
                <w:szCs w:val="22"/>
              </w:rPr>
              <w:t>-58.244.864</w:t>
            </w:r>
          </w:p>
        </w:tc>
      </w:tr>
      <w:tr w:rsidR="001A175D" w:rsidRPr="00223E8D" w14:paraId="68F64C24"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111E3886" w14:textId="77777777" w:rsidR="001A175D" w:rsidRPr="001A175D" w:rsidRDefault="001A175D" w:rsidP="001A175D">
            <w:pPr>
              <w:rPr>
                <w:rFonts w:ascii="Garamond" w:hAnsi="Garamond" w:cs="Calibri"/>
                <w:color w:val="000000"/>
                <w:sz w:val="22"/>
                <w:szCs w:val="22"/>
              </w:rPr>
            </w:pPr>
            <w:r w:rsidRPr="001A175D">
              <w:rPr>
                <w:rFonts w:ascii="Garamond" w:hAnsi="Garamond" w:cs="Calibri"/>
                <w:color w:val="000000"/>
                <w:sz w:val="22"/>
                <w:szCs w:val="22"/>
              </w:rPr>
              <w:t xml:space="preserve">  Net Dönem Karı / (Zararı)</w:t>
            </w:r>
          </w:p>
        </w:tc>
        <w:tc>
          <w:tcPr>
            <w:tcW w:w="1417" w:type="dxa"/>
            <w:tcBorders>
              <w:top w:val="nil"/>
              <w:left w:val="nil"/>
              <w:bottom w:val="single" w:sz="8" w:space="0" w:color="auto"/>
              <w:right w:val="single" w:sz="8" w:space="0" w:color="auto"/>
            </w:tcBorders>
            <w:shd w:val="clear" w:color="000000" w:fill="FFFFFF"/>
            <w:vAlign w:val="center"/>
            <w:hideMark/>
          </w:tcPr>
          <w:p w14:paraId="4F6B143E" w14:textId="324CD1E7" w:rsidR="001A175D" w:rsidRPr="00223E8D" w:rsidRDefault="001A175D" w:rsidP="001A175D">
            <w:pPr>
              <w:jc w:val="right"/>
              <w:rPr>
                <w:rFonts w:ascii="Garamond" w:hAnsi="Garamond" w:cs="Calibri"/>
                <w:color w:val="000000"/>
                <w:sz w:val="22"/>
                <w:szCs w:val="22"/>
                <w:highlight w:val="yellow"/>
              </w:rPr>
            </w:pPr>
            <w:r>
              <w:rPr>
                <w:rFonts w:ascii="Garamond" w:hAnsi="Garamond" w:cs="Calibri"/>
                <w:color w:val="000000"/>
                <w:sz w:val="22"/>
                <w:szCs w:val="22"/>
              </w:rPr>
              <w:t>-111.147.055</w:t>
            </w:r>
          </w:p>
        </w:tc>
        <w:tc>
          <w:tcPr>
            <w:tcW w:w="1843" w:type="dxa"/>
            <w:tcBorders>
              <w:top w:val="nil"/>
              <w:left w:val="nil"/>
              <w:bottom w:val="single" w:sz="8" w:space="0" w:color="auto"/>
              <w:right w:val="single" w:sz="8" w:space="0" w:color="auto"/>
            </w:tcBorders>
            <w:shd w:val="clear" w:color="000000" w:fill="FFFFFF"/>
            <w:vAlign w:val="center"/>
            <w:hideMark/>
          </w:tcPr>
          <w:p w14:paraId="59F464C4" w14:textId="3A988895" w:rsidR="001A175D" w:rsidRPr="00223E8D" w:rsidRDefault="001A175D" w:rsidP="001A175D">
            <w:pPr>
              <w:jc w:val="right"/>
              <w:rPr>
                <w:rFonts w:ascii="Garamond" w:hAnsi="Garamond" w:cs="Calibri"/>
                <w:color w:val="000000"/>
                <w:sz w:val="22"/>
                <w:szCs w:val="22"/>
                <w:highlight w:val="yellow"/>
              </w:rPr>
            </w:pPr>
            <w:r>
              <w:rPr>
                <w:rFonts w:ascii="Garamond" w:hAnsi="Garamond" w:cs="Calibri"/>
                <w:color w:val="000000"/>
                <w:sz w:val="22"/>
                <w:szCs w:val="22"/>
              </w:rPr>
              <w:t>1.141.627.046</w:t>
            </w:r>
          </w:p>
        </w:tc>
        <w:tc>
          <w:tcPr>
            <w:tcW w:w="1701" w:type="dxa"/>
            <w:tcBorders>
              <w:top w:val="nil"/>
              <w:left w:val="nil"/>
              <w:bottom w:val="single" w:sz="8" w:space="0" w:color="auto"/>
              <w:right w:val="single" w:sz="8" w:space="0" w:color="auto"/>
            </w:tcBorders>
            <w:shd w:val="clear" w:color="000000" w:fill="FFFFFF"/>
            <w:vAlign w:val="center"/>
            <w:hideMark/>
          </w:tcPr>
          <w:p w14:paraId="0FCA8FAB" w14:textId="451750A3" w:rsidR="001A175D" w:rsidRPr="00223E8D" w:rsidRDefault="001A175D" w:rsidP="001A175D">
            <w:pPr>
              <w:jc w:val="right"/>
              <w:rPr>
                <w:rFonts w:ascii="Garamond" w:hAnsi="Garamond" w:cs="Calibri"/>
                <w:color w:val="000000"/>
                <w:sz w:val="22"/>
                <w:szCs w:val="22"/>
                <w:highlight w:val="yellow"/>
              </w:rPr>
            </w:pPr>
            <w:r>
              <w:rPr>
                <w:rFonts w:ascii="Garamond" w:hAnsi="Garamond" w:cs="Calibri"/>
                <w:color w:val="000000"/>
                <w:sz w:val="22"/>
                <w:szCs w:val="22"/>
              </w:rPr>
              <w:t>2.007.817.454</w:t>
            </w:r>
          </w:p>
        </w:tc>
      </w:tr>
      <w:tr w:rsidR="001A175D" w:rsidRPr="00223E8D" w14:paraId="27C103BA"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4BD3E3AF" w14:textId="77777777" w:rsidR="001A175D" w:rsidRPr="001A175D" w:rsidRDefault="001A175D" w:rsidP="001A175D">
            <w:pPr>
              <w:rPr>
                <w:rFonts w:ascii="Garamond" w:hAnsi="Garamond" w:cs="Calibri"/>
                <w:b/>
                <w:bCs/>
                <w:color w:val="000000"/>
                <w:sz w:val="22"/>
                <w:szCs w:val="22"/>
              </w:rPr>
            </w:pPr>
            <w:r w:rsidRPr="001A175D">
              <w:rPr>
                <w:rFonts w:ascii="Garamond" w:hAnsi="Garamond" w:cs="Calibri"/>
                <w:b/>
                <w:bCs/>
                <w:color w:val="000000"/>
                <w:sz w:val="22"/>
                <w:szCs w:val="22"/>
              </w:rPr>
              <w:t>Kontrol Gücü Olmayan Paylar</w:t>
            </w:r>
          </w:p>
        </w:tc>
        <w:tc>
          <w:tcPr>
            <w:tcW w:w="1417" w:type="dxa"/>
            <w:tcBorders>
              <w:top w:val="nil"/>
              <w:left w:val="nil"/>
              <w:bottom w:val="single" w:sz="8" w:space="0" w:color="auto"/>
              <w:right w:val="single" w:sz="8" w:space="0" w:color="auto"/>
            </w:tcBorders>
            <w:shd w:val="clear" w:color="000000" w:fill="FFFFFF"/>
            <w:vAlign w:val="center"/>
            <w:hideMark/>
          </w:tcPr>
          <w:p w14:paraId="1AD28BEA" w14:textId="292289FF" w:rsidR="001A175D" w:rsidRPr="00223E8D" w:rsidRDefault="001A175D" w:rsidP="001A175D">
            <w:pPr>
              <w:jc w:val="right"/>
              <w:rPr>
                <w:rFonts w:ascii="Garamond" w:hAnsi="Garamond" w:cs="Calibri"/>
                <w:b/>
                <w:bCs/>
                <w:color w:val="000000"/>
                <w:sz w:val="22"/>
                <w:szCs w:val="22"/>
                <w:highlight w:val="yellow"/>
              </w:rPr>
            </w:pPr>
            <w:r>
              <w:rPr>
                <w:rFonts w:ascii="Garamond" w:hAnsi="Garamond" w:cs="Calibri"/>
                <w:b/>
                <w:bCs/>
                <w:color w:val="000000"/>
                <w:sz w:val="22"/>
                <w:szCs w:val="22"/>
              </w:rPr>
              <w:t>584.781.557</w:t>
            </w:r>
          </w:p>
        </w:tc>
        <w:tc>
          <w:tcPr>
            <w:tcW w:w="1843" w:type="dxa"/>
            <w:tcBorders>
              <w:top w:val="nil"/>
              <w:left w:val="nil"/>
              <w:bottom w:val="single" w:sz="8" w:space="0" w:color="auto"/>
              <w:right w:val="single" w:sz="8" w:space="0" w:color="auto"/>
            </w:tcBorders>
            <w:shd w:val="clear" w:color="000000" w:fill="FFFFFF"/>
            <w:vAlign w:val="center"/>
            <w:hideMark/>
          </w:tcPr>
          <w:p w14:paraId="1A4E5399" w14:textId="2422D58A" w:rsidR="001A175D" w:rsidRPr="00223E8D" w:rsidRDefault="001A175D" w:rsidP="001A175D">
            <w:pPr>
              <w:jc w:val="right"/>
              <w:rPr>
                <w:rFonts w:ascii="Garamond" w:hAnsi="Garamond" w:cs="Calibri"/>
                <w:b/>
                <w:bCs/>
                <w:color w:val="000000"/>
                <w:sz w:val="22"/>
                <w:szCs w:val="22"/>
                <w:highlight w:val="yellow"/>
              </w:rPr>
            </w:pPr>
            <w:r>
              <w:rPr>
                <w:rFonts w:ascii="Garamond" w:hAnsi="Garamond" w:cs="Calibri"/>
                <w:b/>
                <w:bCs/>
                <w:color w:val="000000"/>
                <w:sz w:val="22"/>
                <w:szCs w:val="22"/>
              </w:rPr>
              <w:t>3.403.242.750</w:t>
            </w:r>
          </w:p>
        </w:tc>
        <w:tc>
          <w:tcPr>
            <w:tcW w:w="1701" w:type="dxa"/>
            <w:tcBorders>
              <w:top w:val="nil"/>
              <w:left w:val="nil"/>
              <w:bottom w:val="single" w:sz="8" w:space="0" w:color="auto"/>
              <w:right w:val="single" w:sz="8" w:space="0" w:color="auto"/>
            </w:tcBorders>
            <w:shd w:val="clear" w:color="000000" w:fill="FFFFFF"/>
            <w:vAlign w:val="center"/>
            <w:hideMark/>
          </w:tcPr>
          <w:p w14:paraId="49E9C1EA" w14:textId="6CCEA622" w:rsidR="001A175D" w:rsidRPr="00223E8D" w:rsidRDefault="001A175D" w:rsidP="001A175D">
            <w:pPr>
              <w:jc w:val="right"/>
              <w:rPr>
                <w:rFonts w:ascii="Garamond" w:hAnsi="Garamond" w:cs="Calibri"/>
                <w:b/>
                <w:bCs/>
                <w:color w:val="000000"/>
                <w:sz w:val="22"/>
                <w:szCs w:val="22"/>
                <w:highlight w:val="yellow"/>
              </w:rPr>
            </w:pPr>
            <w:r>
              <w:rPr>
                <w:rFonts w:ascii="Garamond" w:hAnsi="Garamond" w:cs="Calibri"/>
                <w:b/>
                <w:bCs/>
                <w:color w:val="000000"/>
                <w:sz w:val="22"/>
                <w:szCs w:val="22"/>
              </w:rPr>
              <w:t>3.798.351.450</w:t>
            </w:r>
          </w:p>
        </w:tc>
      </w:tr>
      <w:tr w:rsidR="001A175D" w:rsidRPr="00223E8D" w14:paraId="4D5C14EA"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32B8C89E" w14:textId="77777777" w:rsidR="001A175D" w:rsidRPr="001A175D" w:rsidRDefault="001A175D" w:rsidP="001A175D">
            <w:pPr>
              <w:rPr>
                <w:rFonts w:ascii="Garamond" w:hAnsi="Garamond" w:cs="Calibri"/>
                <w:b/>
                <w:bCs/>
                <w:color w:val="000000"/>
                <w:sz w:val="22"/>
                <w:szCs w:val="22"/>
              </w:rPr>
            </w:pPr>
            <w:r w:rsidRPr="001A175D">
              <w:rPr>
                <w:rFonts w:ascii="Garamond" w:hAnsi="Garamond" w:cs="Calibri"/>
                <w:b/>
                <w:bCs/>
                <w:color w:val="000000"/>
                <w:sz w:val="22"/>
                <w:szCs w:val="22"/>
              </w:rPr>
              <w:t>TOPLAM KAYNAKLAR</w:t>
            </w:r>
          </w:p>
        </w:tc>
        <w:tc>
          <w:tcPr>
            <w:tcW w:w="1417" w:type="dxa"/>
            <w:tcBorders>
              <w:top w:val="nil"/>
              <w:left w:val="nil"/>
              <w:bottom w:val="single" w:sz="8" w:space="0" w:color="auto"/>
              <w:right w:val="single" w:sz="8" w:space="0" w:color="auto"/>
            </w:tcBorders>
            <w:shd w:val="clear" w:color="000000" w:fill="FFFFFF"/>
            <w:vAlign w:val="center"/>
            <w:hideMark/>
          </w:tcPr>
          <w:p w14:paraId="75F52B43" w14:textId="123A8769" w:rsidR="001A175D" w:rsidRPr="00223E8D" w:rsidRDefault="001A175D" w:rsidP="001A175D">
            <w:pPr>
              <w:jc w:val="right"/>
              <w:rPr>
                <w:rFonts w:ascii="Garamond" w:hAnsi="Garamond" w:cs="Calibri"/>
                <w:b/>
                <w:bCs/>
                <w:color w:val="000000"/>
                <w:sz w:val="22"/>
                <w:szCs w:val="22"/>
                <w:highlight w:val="yellow"/>
              </w:rPr>
            </w:pPr>
            <w:r>
              <w:rPr>
                <w:rFonts w:ascii="Garamond" w:hAnsi="Garamond" w:cs="Calibri"/>
                <w:b/>
                <w:bCs/>
                <w:color w:val="000000"/>
                <w:sz w:val="22"/>
                <w:szCs w:val="22"/>
              </w:rPr>
              <w:t>15.077.311.142</w:t>
            </w:r>
          </w:p>
        </w:tc>
        <w:tc>
          <w:tcPr>
            <w:tcW w:w="1843" w:type="dxa"/>
            <w:tcBorders>
              <w:top w:val="nil"/>
              <w:left w:val="nil"/>
              <w:bottom w:val="single" w:sz="8" w:space="0" w:color="auto"/>
              <w:right w:val="single" w:sz="8" w:space="0" w:color="auto"/>
            </w:tcBorders>
            <w:shd w:val="clear" w:color="000000" w:fill="FFFFFF"/>
            <w:vAlign w:val="center"/>
            <w:hideMark/>
          </w:tcPr>
          <w:p w14:paraId="5989AFAF" w14:textId="781BF274" w:rsidR="001A175D" w:rsidRPr="00223E8D" w:rsidRDefault="001A175D" w:rsidP="001A175D">
            <w:pPr>
              <w:jc w:val="right"/>
              <w:rPr>
                <w:rFonts w:ascii="Garamond" w:hAnsi="Garamond" w:cs="Calibri"/>
                <w:b/>
                <w:bCs/>
                <w:color w:val="000000"/>
                <w:sz w:val="22"/>
                <w:szCs w:val="22"/>
                <w:highlight w:val="yellow"/>
              </w:rPr>
            </w:pPr>
            <w:r>
              <w:rPr>
                <w:rFonts w:ascii="Garamond" w:hAnsi="Garamond" w:cs="Calibri"/>
                <w:b/>
                <w:bCs/>
                <w:color w:val="000000"/>
                <w:sz w:val="22"/>
                <w:szCs w:val="22"/>
              </w:rPr>
              <w:t>41.514.675.474</w:t>
            </w:r>
          </w:p>
        </w:tc>
        <w:tc>
          <w:tcPr>
            <w:tcW w:w="1701" w:type="dxa"/>
            <w:tcBorders>
              <w:top w:val="nil"/>
              <w:left w:val="nil"/>
              <w:bottom w:val="single" w:sz="8" w:space="0" w:color="auto"/>
              <w:right w:val="single" w:sz="8" w:space="0" w:color="auto"/>
            </w:tcBorders>
            <w:shd w:val="clear" w:color="000000" w:fill="FFFFFF"/>
            <w:vAlign w:val="center"/>
            <w:hideMark/>
          </w:tcPr>
          <w:p w14:paraId="1225C0A4" w14:textId="71E3A4D3" w:rsidR="001A175D" w:rsidRPr="00223E8D" w:rsidRDefault="001A175D" w:rsidP="001A175D">
            <w:pPr>
              <w:jc w:val="right"/>
              <w:rPr>
                <w:rFonts w:ascii="Garamond" w:hAnsi="Garamond" w:cs="Calibri"/>
                <w:b/>
                <w:bCs/>
                <w:color w:val="000000"/>
                <w:sz w:val="22"/>
                <w:szCs w:val="22"/>
                <w:highlight w:val="yellow"/>
              </w:rPr>
            </w:pPr>
            <w:r>
              <w:rPr>
                <w:rFonts w:ascii="Garamond" w:hAnsi="Garamond" w:cs="Calibri"/>
                <w:b/>
                <w:bCs/>
                <w:color w:val="000000"/>
                <w:sz w:val="22"/>
                <w:szCs w:val="22"/>
              </w:rPr>
              <w:t>44.521.524.710</w:t>
            </w:r>
          </w:p>
        </w:tc>
      </w:tr>
    </w:tbl>
    <w:p w14:paraId="51963549" w14:textId="77777777" w:rsidR="0059058E" w:rsidRDefault="0059058E" w:rsidP="00206599">
      <w:pPr>
        <w:spacing w:line="276" w:lineRule="auto"/>
        <w:rPr>
          <w:i/>
          <w:snapToGrid w:val="0"/>
          <w:highlight w:val="yellow"/>
        </w:rPr>
      </w:pPr>
    </w:p>
    <w:p w14:paraId="7CF075E1" w14:textId="77777777" w:rsidR="0059058E" w:rsidRPr="00223E8D" w:rsidRDefault="0059058E" w:rsidP="00206599">
      <w:pPr>
        <w:spacing w:line="276" w:lineRule="auto"/>
        <w:rPr>
          <w:i/>
          <w:snapToGrid w:val="0"/>
          <w:highlight w:val="yellow"/>
        </w:rPr>
      </w:pPr>
    </w:p>
    <w:tbl>
      <w:tblPr>
        <w:tblW w:w="9445" w:type="dxa"/>
        <w:tblInd w:w="80" w:type="dxa"/>
        <w:tblCellMar>
          <w:left w:w="70" w:type="dxa"/>
          <w:right w:w="70" w:type="dxa"/>
        </w:tblCellMar>
        <w:tblLook w:val="04A0" w:firstRow="1" w:lastRow="0" w:firstColumn="1" w:lastColumn="0" w:noHBand="0" w:noVBand="1"/>
      </w:tblPr>
      <w:tblGrid>
        <w:gridCol w:w="5188"/>
        <w:gridCol w:w="1419"/>
        <w:gridCol w:w="1419"/>
        <w:gridCol w:w="1419"/>
      </w:tblGrid>
      <w:tr w:rsidR="00971A8A" w:rsidRPr="00223E8D" w14:paraId="510A3807" w14:textId="77777777" w:rsidTr="00971A8A">
        <w:trPr>
          <w:trHeight w:val="325"/>
        </w:trPr>
        <w:tc>
          <w:tcPr>
            <w:tcW w:w="51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A2F55C" w14:textId="77777777" w:rsidR="00971A8A" w:rsidRPr="001A175D" w:rsidRDefault="00971A8A" w:rsidP="00B4085D">
            <w:pPr>
              <w:rPr>
                <w:rFonts w:ascii="Garamond" w:hAnsi="Garamond" w:cs="Calibri"/>
                <w:b/>
                <w:bCs/>
                <w:color w:val="000000"/>
              </w:rPr>
            </w:pPr>
            <w:r w:rsidRPr="001A175D">
              <w:rPr>
                <w:rFonts w:ascii="Garamond" w:hAnsi="Garamond" w:cs="Calibri"/>
                <w:b/>
                <w:bCs/>
                <w:color w:val="000000"/>
              </w:rPr>
              <w:t>Gelir Tablosu (TL)</w:t>
            </w:r>
            <w:r w:rsidRPr="001A175D">
              <w:rPr>
                <w:rFonts w:ascii="Garamond" w:hAnsi="Garamond" w:cs="Calibri"/>
                <w:color w:val="000000"/>
              </w:rPr>
              <w:t> </w:t>
            </w:r>
          </w:p>
        </w:tc>
        <w:tc>
          <w:tcPr>
            <w:tcW w:w="1419" w:type="dxa"/>
            <w:tcBorders>
              <w:top w:val="single" w:sz="8" w:space="0" w:color="auto"/>
              <w:left w:val="nil"/>
              <w:bottom w:val="single" w:sz="8" w:space="0" w:color="auto"/>
              <w:right w:val="single" w:sz="8" w:space="0" w:color="auto"/>
            </w:tcBorders>
            <w:shd w:val="clear" w:color="auto" w:fill="auto"/>
            <w:vAlign w:val="center"/>
            <w:hideMark/>
          </w:tcPr>
          <w:p w14:paraId="26AB81DF" w14:textId="230CB401" w:rsidR="00971A8A" w:rsidRPr="001A175D" w:rsidRDefault="00971A8A" w:rsidP="00B4085D">
            <w:pPr>
              <w:jc w:val="right"/>
              <w:rPr>
                <w:rFonts w:ascii="Garamond" w:hAnsi="Garamond" w:cs="Calibri"/>
                <w:b/>
                <w:bCs/>
                <w:color w:val="000000"/>
              </w:rPr>
            </w:pPr>
            <w:r w:rsidRPr="001A175D">
              <w:rPr>
                <w:rFonts w:ascii="Garamond" w:hAnsi="Garamond" w:cs="Calibri"/>
                <w:b/>
                <w:bCs/>
                <w:color w:val="000000"/>
              </w:rPr>
              <w:t>31.12.202</w:t>
            </w:r>
            <w:r w:rsidR="007A6D85" w:rsidRPr="001A175D">
              <w:rPr>
                <w:rFonts w:ascii="Garamond" w:hAnsi="Garamond" w:cs="Calibri"/>
                <w:b/>
                <w:bCs/>
                <w:color w:val="000000"/>
              </w:rPr>
              <w:t>1</w:t>
            </w:r>
          </w:p>
        </w:tc>
        <w:tc>
          <w:tcPr>
            <w:tcW w:w="1419" w:type="dxa"/>
            <w:tcBorders>
              <w:top w:val="single" w:sz="8" w:space="0" w:color="auto"/>
              <w:left w:val="nil"/>
              <w:bottom w:val="single" w:sz="8" w:space="0" w:color="auto"/>
              <w:right w:val="single" w:sz="8" w:space="0" w:color="auto"/>
            </w:tcBorders>
            <w:shd w:val="clear" w:color="auto" w:fill="auto"/>
            <w:vAlign w:val="center"/>
            <w:hideMark/>
          </w:tcPr>
          <w:p w14:paraId="0F9B20AB" w14:textId="0DD91A02" w:rsidR="00971A8A" w:rsidRPr="001A175D" w:rsidRDefault="00971A8A" w:rsidP="00B4085D">
            <w:pPr>
              <w:jc w:val="right"/>
              <w:rPr>
                <w:rFonts w:ascii="Garamond" w:hAnsi="Garamond" w:cs="Calibri"/>
                <w:b/>
                <w:bCs/>
                <w:color w:val="000000"/>
              </w:rPr>
            </w:pPr>
            <w:r w:rsidRPr="001A175D">
              <w:rPr>
                <w:rFonts w:ascii="Garamond" w:hAnsi="Garamond" w:cs="Calibri"/>
                <w:b/>
                <w:bCs/>
                <w:color w:val="000000"/>
              </w:rPr>
              <w:t>31.12.202</w:t>
            </w:r>
            <w:r w:rsidR="007A6D85" w:rsidRPr="001A175D">
              <w:rPr>
                <w:rFonts w:ascii="Garamond" w:hAnsi="Garamond" w:cs="Calibri"/>
                <w:b/>
                <w:bCs/>
                <w:color w:val="000000"/>
              </w:rPr>
              <w:t>2</w:t>
            </w:r>
          </w:p>
        </w:tc>
        <w:tc>
          <w:tcPr>
            <w:tcW w:w="1419" w:type="dxa"/>
            <w:tcBorders>
              <w:top w:val="single" w:sz="8" w:space="0" w:color="auto"/>
              <w:left w:val="nil"/>
              <w:bottom w:val="single" w:sz="8" w:space="0" w:color="auto"/>
              <w:right w:val="single" w:sz="8" w:space="0" w:color="auto"/>
            </w:tcBorders>
            <w:shd w:val="clear" w:color="auto" w:fill="auto"/>
            <w:vAlign w:val="center"/>
            <w:hideMark/>
          </w:tcPr>
          <w:p w14:paraId="4D40FBD7" w14:textId="697AF1D0" w:rsidR="00971A8A" w:rsidRPr="001A175D" w:rsidRDefault="00971A8A" w:rsidP="00B4085D">
            <w:pPr>
              <w:jc w:val="right"/>
              <w:rPr>
                <w:rFonts w:ascii="Garamond" w:hAnsi="Garamond" w:cs="Calibri"/>
                <w:b/>
                <w:bCs/>
                <w:color w:val="000000"/>
              </w:rPr>
            </w:pPr>
            <w:r w:rsidRPr="001A175D">
              <w:rPr>
                <w:rFonts w:ascii="Garamond" w:hAnsi="Garamond" w:cs="Calibri"/>
                <w:b/>
                <w:bCs/>
                <w:color w:val="000000"/>
              </w:rPr>
              <w:t>31.12.202</w:t>
            </w:r>
            <w:r w:rsidR="007A6D85" w:rsidRPr="001A175D">
              <w:rPr>
                <w:rFonts w:ascii="Garamond" w:hAnsi="Garamond" w:cs="Calibri"/>
                <w:b/>
                <w:bCs/>
                <w:color w:val="000000"/>
              </w:rPr>
              <w:t>3</w:t>
            </w:r>
          </w:p>
        </w:tc>
      </w:tr>
      <w:tr w:rsidR="001A175D" w:rsidRPr="00223E8D" w14:paraId="37F31764" w14:textId="77777777" w:rsidTr="00971A8A">
        <w:trPr>
          <w:trHeight w:val="325"/>
        </w:trPr>
        <w:tc>
          <w:tcPr>
            <w:tcW w:w="5188" w:type="dxa"/>
            <w:tcBorders>
              <w:top w:val="nil"/>
              <w:left w:val="single" w:sz="8" w:space="0" w:color="auto"/>
              <w:bottom w:val="single" w:sz="8" w:space="0" w:color="auto"/>
              <w:right w:val="single" w:sz="8" w:space="0" w:color="auto"/>
            </w:tcBorders>
            <w:shd w:val="clear" w:color="auto" w:fill="auto"/>
            <w:noWrap/>
            <w:vAlign w:val="center"/>
            <w:hideMark/>
          </w:tcPr>
          <w:p w14:paraId="101444FB" w14:textId="77777777" w:rsidR="001A175D" w:rsidRPr="001A175D" w:rsidRDefault="001A175D" w:rsidP="001A175D">
            <w:pPr>
              <w:rPr>
                <w:rFonts w:ascii="Garamond" w:hAnsi="Garamond" w:cs="Calibri"/>
                <w:color w:val="000000"/>
              </w:rPr>
            </w:pPr>
            <w:r w:rsidRPr="001A175D">
              <w:rPr>
                <w:rFonts w:ascii="Garamond" w:hAnsi="Garamond" w:cs="Calibri"/>
                <w:color w:val="000000"/>
              </w:rPr>
              <w:t>Hasılat</w:t>
            </w:r>
          </w:p>
        </w:tc>
        <w:tc>
          <w:tcPr>
            <w:tcW w:w="1419" w:type="dxa"/>
            <w:tcBorders>
              <w:top w:val="nil"/>
              <w:left w:val="nil"/>
              <w:bottom w:val="single" w:sz="8" w:space="0" w:color="auto"/>
              <w:right w:val="single" w:sz="8" w:space="0" w:color="auto"/>
            </w:tcBorders>
            <w:shd w:val="clear" w:color="000000" w:fill="FFFFFF"/>
            <w:noWrap/>
            <w:vAlign w:val="center"/>
            <w:hideMark/>
          </w:tcPr>
          <w:p w14:paraId="74A6FBE4" w14:textId="53653114" w:rsidR="001A175D" w:rsidRPr="001A175D" w:rsidRDefault="001A175D" w:rsidP="001A175D">
            <w:pPr>
              <w:jc w:val="right"/>
              <w:rPr>
                <w:rFonts w:ascii="Garamond" w:hAnsi="Garamond" w:cs="Calibri"/>
                <w:color w:val="000000"/>
                <w:highlight w:val="yellow"/>
              </w:rPr>
            </w:pPr>
            <w:r w:rsidRPr="001A175D">
              <w:rPr>
                <w:rFonts w:ascii="Garamond" w:hAnsi="Garamond"/>
                <w:color w:val="000000"/>
              </w:rPr>
              <w:t>2.357.260.922</w:t>
            </w:r>
          </w:p>
        </w:tc>
        <w:tc>
          <w:tcPr>
            <w:tcW w:w="1419" w:type="dxa"/>
            <w:tcBorders>
              <w:top w:val="nil"/>
              <w:left w:val="nil"/>
              <w:bottom w:val="single" w:sz="8" w:space="0" w:color="auto"/>
              <w:right w:val="single" w:sz="8" w:space="0" w:color="auto"/>
            </w:tcBorders>
            <w:shd w:val="clear" w:color="000000" w:fill="FFFFFF"/>
            <w:noWrap/>
            <w:vAlign w:val="center"/>
            <w:hideMark/>
          </w:tcPr>
          <w:p w14:paraId="1C50956F" w14:textId="0ABCF38F" w:rsidR="001A175D" w:rsidRPr="001A175D" w:rsidRDefault="001A175D" w:rsidP="001A175D">
            <w:pPr>
              <w:jc w:val="right"/>
              <w:rPr>
                <w:rFonts w:ascii="Garamond" w:hAnsi="Garamond" w:cs="Calibri"/>
                <w:color w:val="000000"/>
                <w:highlight w:val="yellow"/>
              </w:rPr>
            </w:pPr>
            <w:r w:rsidRPr="001A175D">
              <w:rPr>
                <w:rFonts w:ascii="Garamond" w:hAnsi="Garamond"/>
                <w:color w:val="000000"/>
              </w:rPr>
              <w:t>15.319.298.883</w:t>
            </w:r>
          </w:p>
        </w:tc>
        <w:tc>
          <w:tcPr>
            <w:tcW w:w="1419" w:type="dxa"/>
            <w:tcBorders>
              <w:top w:val="nil"/>
              <w:left w:val="nil"/>
              <w:bottom w:val="single" w:sz="8" w:space="0" w:color="auto"/>
              <w:right w:val="single" w:sz="8" w:space="0" w:color="auto"/>
            </w:tcBorders>
            <w:shd w:val="clear" w:color="000000" w:fill="FFFFFF"/>
            <w:noWrap/>
            <w:vAlign w:val="center"/>
            <w:hideMark/>
          </w:tcPr>
          <w:p w14:paraId="5A81930C" w14:textId="46B327BF" w:rsidR="001A175D" w:rsidRPr="001A175D" w:rsidRDefault="001A175D" w:rsidP="001A175D">
            <w:pPr>
              <w:jc w:val="right"/>
              <w:rPr>
                <w:rFonts w:ascii="Garamond" w:hAnsi="Garamond" w:cs="Calibri"/>
                <w:color w:val="000000"/>
                <w:highlight w:val="yellow"/>
              </w:rPr>
            </w:pPr>
            <w:r w:rsidRPr="001A175D">
              <w:rPr>
                <w:rFonts w:ascii="Garamond" w:hAnsi="Garamond"/>
                <w:color w:val="000000"/>
              </w:rPr>
              <w:t>11.642.462.289</w:t>
            </w:r>
          </w:p>
        </w:tc>
      </w:tr>
      <w:tr w:rsidR="001A175D" w:rsidRPr="00223E8D" w14:paraId="7FCDD73B" w14:textId="77777777" w:rsidTr="00971A8A">
        <w:trPr>
          <w:trHeight w:val="325"/>
        </w:trPr>
        <w:tc>
          <w:tcPr>
            <w:tcW w:w="5188" w:type="dxa"/>
            <w:tcBorders>
              <w:top w:val="nil"/>
              <w:left w:val="single" w:sz="8" w:space="0" w:color="auto"/>
              <w:bottom w:val="single" w:sz="8" w:space="0" w:color="auto"/>
              <w:right w:val="single" w:sz="8" w:space="0" w:color="auto"/>
            </w:tcBorders>
            <w:shd w:val="clear" w:color="auto" w:fill="auto"/>
            <w:noWrap/>
            <w:vAlign w:val="center"/>
            <w:hideMark/>
          </w:tcPr>
          <w:p w14:paraId="03D51D9D" w14:textId="77777777" w:rsidR="001A175D" w:rsidRPr="001A175D" w:rsidRDefault="001A175D" w:rsidP="001A175D">
            <w:pPr>
              <w:rPr>
                <w:rFonts w:ascii="Garamond" w:hAnsi="Garamond" w:cs="Calibri"/>
                <w:color w:val="000000"/>
              </w:rPr>
            </w:pPr>
            <w:r w:rsidRPr="001A175D">
              <w:rPr>
                <w:rFonts w:ascii="Garamond" w:hAnsi="Garamond" w:cs="Calibri"/>
                <w:color w:val="000000"/>
              </w:rPr>
              <w:t>Satışların Maliyeti (-)</w:t>
            </w:r>
          </w:p>
        </w:tc>
        <w:tc>
          <w:tcPr>
            <w:tcW w:w="1419" w:type="dxa"/>
            <w:tcBorders>
              <w:top w:val="nil"/>
              <w:left w:val="nil"/>
              <w:bottom w:val="single" w:sz="8" w:space="0" w:color="auto"/>
              <w:right w:val="single" w:sz="8" w:space="0" w:color="auto"/>
            </w:tcBorders>
            <w:shd w:val="clear" w:color="000000" w:fill="FFFFFF"/>
            <w:noWrap/>
            <w:vAlign w:val="center"/>
            <w:hideMark/>
          </w:tcPr>
          <w:p w14:paraId="21DDD20D" w14:textId="42D76783" w:rsidR="001A175D" w:rsidRPr="001A175D" w:rsidRDefault="001A175D" w:rsidP="001A175D">
            <w:pPr>
              <w:jc w:val="right"/>
              <w:rPr>
                <w:rFonts w:ascii="Garamond" w:hAnsi="Garamond" w:cs="Calibri"/>
                <w:color w:val="000000"/>
                <w:highlight w:val="yellow"/>
              </w:rPr>
            </w:pPr>
            <w:r w:rsidRPr="001A175D">
              <w:rPr>
                <w:rFonts w:ascii="Garamond" w:hAnsi="Garamond"/>
                <w:color w:val="000000"/>
              </w:rPr>
              <w:t>-2.100.218.113</w:t>
            </w:r>
          </w:p>
        </w:tc>
        <w:tc>
          <w:tcPr>
            <w:tcW w:w="1419" w:type="dxa"/>
            <w:tcBorders>
              <w:top w:val="nil"/>
              <w:left w:val="nil"/>
              <w:bottom w:val="single" w:sz="8" w:space="0" w:color="auto"/>
              <w:right w:val="single" w:sz="8" w:space="0" w:color="auto"/>
            </w:tcBorders>
            <w:shd w:val="clear" w:color="000000" w:fill="FFFFFF"/>
            <w:noWrap/>
            <w:vAlign w:val="center"/>
            <w:hideMark/>
          </w:tcPr>
          <w:p w14:paraId="25640485" w14:textId="20B639E6" w:rsidR="001A175D" w:rsidRPr="001A175D" w:rsidRDefault="001A175D" w:rsidP="001A175D">
            <w:pPr>
              <w:jc w:val="right"/>
              <w:rPr>
                <w:rFonts w:ascii="Garamond" w:hAnsi="Garamond" w:cs="Calibri"/>
                <w:color w:val="000000"/>
                <w:highlight w:val="yellow"/>
              </w:rPr>
            </w:pPr>
            <w:r w:rsidRPr="001A175D">
              <w:rPr>
                <w:rFonts w:ascii="Garamond" w:hAnsi="Garamond"/>
                <w:color w:val="000000"/>
              </w:rPr>
              <w:t>-11.291.542.420</w:t>
            </w:r>
          </w:p>
        </w:tc>
        <w:tc>
          <w:tcPr>
            <w:tcW w:w="1419" w:type="dxa"/>
            <w:tcBorders>
              <w:top w:val="nil"/>
              <w:left w:val="nil"/>
              <w:bottom w:val="single" w:sz="8" w:space="0" w:color="auto"/>
              <w:right w:val="single" w:sz="8" w:space="0" w:color="auto"/>
            </w:tcBorders>
            <w:shd w:val="clear" w:color="000000" w:fill="FFFFFF"/>
            <w:noWrap/>
            <w:vAlign w:val="center"/>
            <w:hideMark/>
          </w:tcPr>
          <w:p w14:paraId="090E2C80" w14:textId="007FD786" w:rsidR="001A175D" w:rsidRPr="001A175D" w:rsidRDefault="001A175D" w:rsidP="001A175D">
            <w:pPr>
              <w:jc w:val="right"/>
              <w:rPr>
                <w:rFonts w:ascii="Garamond" w:hAnsi="Garamond" w:cs="Calibri"/>
                <w:color w:val="000000"/>
                <w:highlight w:val="yellow"/>
              </w:rPr>
            </w:pPr>
            <w:r w:rsidRPr="001A175D">
              <w:rPr>
                <w:rFonts w:ascii="Garamond" w:hAnsi="Garamond"/>
                <w:color w:val="000000"/>
              </w:rPr>
              <w:t>-7.649.089.930</w:t>
            </w:r>
          </w:p>
        </w:tc>
      </w:tr>
      <w:tr w:rsidR="001A175D" w:rsidRPr="00223E8D" w14:paraId="30DF47C2" w14:textId="77777777" w:rsidTr="00971A8A">
        <w:trPr>
          <w:trHeight w:val="325"/>
        </w:trPr>
        <w:tc>
          <w:tcPr>
            <w:tcW w:w="5188" w:type="dxa"/>
            <w:tcBorders>
              <w:top w:val="nil"/>
              <w:left w:val="single" w:sz="8" w:space="0" w:color="auto"/>
              <w:bottom w:val="single" w:sz="8" w:space="0" w:color="auto"/>
              <w:right w:val="single" w:sz="8" w:space="0" w:color="auto"/>
            </w:tcBorders>
            <w:shd w:val="clear" w:color="auto" w:fill="auto"/>
            <w:noWrap/>
            <w:vAlign w:val="center"/>
            <w:hideMark/>
          </w:tcPr>
          <w:p w14:paraId="16C6DD22" w14:textId="77777777" w:rsidR="001A175D" w:rsidRPr="001A175D" w:rsidRDefault="001A175D" w:rsidP="001A175D">
            <w:pPr>
              <w:rPr>
                <w:rFonts w:ascii="Garamond" w:hAnsi="Garamond" w:cs="Calibri"/>
                <w:b/>
                <w:bCs/>
                <w:color w:val="000000"/>
              </w:rPr>
            </w:pPr>
            <w:r w:rsidRPr="001A175D">
              <w:rPr>
                <w:rFonts w:ascii="Garamond" w:hAnsi="Garamond" w:cs="Calibri"/>
                <w:b/>
                <w:bCs/>
                <w:color w:val="000000"/>
              </w:rPr>
              <w:t>Ticari faaliyetlerden brüt kar(zarar)</w:t>
            </w:r>
          </w:p>
        </w:tc>
        <w:tc>
          <w:tcPr>
            <w:tcW w:w="1419" w:type="dxa"/>
            <w:tcBorders>
              <w:top w:val="nil"/>
              <w:left w:val="nil"/>
              <w:bottom w:val="single" w:sz="8" w:space="0" w:color="auto"/>
              <w:right w:val="single" w:sz="8" w:space="0" w:color="auto"/>
            </w:tcBorders>
            <w:shd w:val="clear" w:color="auto" w:fill="auto"/>
            <w:noWrap/>
            <w:vAlign w:val="center"/>
            <w:hideMark/>
          </w:tcPr>
          <w:p w14:paraId="661E2E00" w14:textId="5325BCA3" w:rsidR="001A175D" w:rsidRPr="001A175D" w:rsidRDefault="001A175D" w:rsidP="001A175D">
            <w:pPr>
              <w:jc w:val="right"/>
              <w:rPr>
                <w:rFonts w:ascii="Garamond" w:hAnsi="Garamond" w:cs="Calibri"/>
                <w:b/>
                <w:bCs/>
                <w:color w:val="000000"/>
                <w:highlight w:val="yellow"/>
              </w:rPr>
            </w:pPr>
            <w:r w:rsidRPr="001A175D">
              <w:rPr>
                <w:rFonts w:ascii="Garamond" w:hAnsi="Garamond"/>
                <w:b/>
                <w:bCs/>
                <w:color w:val="000000"/>
              </w:rPr>
              <w:t>257.042.809</w:t>
            </w:r>
          </w:p>
        </w:tc>
        <w:tc>
          <w:tcPr>
            <w:tcW w:w="1419" w:type="dxa"/>
            <w:tcBorders>
              <w:top w:val="nil"/>
              <w:left w:val="nil"/>
              <w:bottom w:val="single" w:sz="8" w:space="0" w:color="auto"/>
              <w:right w:val="single" w:sz="8" w:space="0" w:color="auto"/>
            </w:tcBorders>
            <w:shd w:val="clear" w:color="auto" w:fill="auto"/>
            <w:noWrap/>
            <w:vAlign w:val="center"/>
            <w:hideMark/>
          </w:tcPr>
          <w:p w14:paraId="236A6698" w14:textId="694289BD" w:rsidR="001A175D" w:rsidRPr="001A175D" w:rsidRDefault="001A175D" w:rsidP="001A175D">
            <w:pPr>
              <w:jc w:val="right"/>
              <w:rPr>
                <w:rFonts w:ascii="Garamond" w:hAnsi="Garamond" w:cs="Calibri"/>
                <w:b/>
                <w:bCs/>
                <w:color w:val="000000"/>
                <w:highlight w:val="yellow"/>
              </w:rPr>
            </w:pPr>
            <w:r w:rsidRPr="001A175D">
              <w:rPr>
                <w:rFonts w:ascii="Garamond" w:hAnsi="Garamond"/>
                <w:b/>
                <w:bCs/>
                <w:color w:val="000000"/>
              </w:rPr>
              <w:t>4.027.756.463</w:t>
            </w:r>
          </w:p>
        </w:tc>
        <w:tc>
          <w:tcPr>
            <w:tcW w:w="1419" w:type="dxa"/>
            <w:tcBorders>
              <w:top w:val="nil"/>
              <w:left w:val="nil"/>
              <w:bottom w:val="single" w:sz="8" w:space="0" w:color="auto"/>
              <w:right w:val="single" w:sz="8" w:space="0" w:color="auto"/>
            </w:tcBorders>
            <w:shd w:val="clear" w:color="auto" w:fill="auto"/>
            <w:noWrap/>
            <w:vAlign w:val="center"/>
            <w:hideMark/>
          </w:tcPr>
          <w:p w14:paraId="43EE87DF" w14:textId="00A9DF86" w:rsidR="001A175D" w:rsidRPr="001A175D" w:rsidRDefault="001A175D" w:rsidP="001A175D">
            <w:pPr>
              <w:jc w:val="right"/>
              <w:rPr>
                <w:rFonts w:ascii="Garamond" w:hAnsi="Garamond" w:cs="Calibri"/>
                <w:b/>
                <w:bCs/>
                <w:color w:val="000000"/>
                <w:highlight w:val="yellow"/>
              </w:rPr>
            </w:pPr>
            <w:r w:rsidRPr="001A175D">
              <w:rPr>
                <w:rFonts w:ascii="Garamond" w:hAnsi="Garamond"/>
                <w:b/>
                <w:bCs/>
                <w:color w:val="000000"/>
              </w:rPr>
              <w:t>3.993.372.359</w:t>
            </w:r>
          </w:p>
        </w:tc>
      </w:tr>
      <w:tr w:rsidR="001A175D" w:rsidRPr="00223E8D" w14:paraId="12192D34" w14:textId="77777777" w:rsidTr="00971A8A">
        <w:trPr>
          <w:trHeight w:val="325"/>
        </w:trPr>
        <w:tc>
          <w:tcPr>
            <w:tcW w:w="5188" w:type="dxa"/>
            <w:tcBorders>
              <w:top w:val="nil"/>
              <w:left w:val="single" w:sz="8" w:space="0" w:color="auto"/>
              <w:bottom w:val="single" w:sz="8" w:space="0" w:color="auto"/>
              <w:right w:val="single" w:sz="8" w:space="0" w:color="auto"/>
            </w:tcBorders>
            <w:shd w:val="clear" w:color="auto" w:fill="auto"/>
            <w:noWrap/>
            <w:vAlign w:val="center"/>
            <w:hideMark/>
          </w:tcPr>
          <w:p w14:paraId="00D0BDD7" w14:textId="77777777" w:rsidR="001A175D" w:rsidRPr="001A175D" w:rsidRDefault="001A175D" w:rsidP="001A175D">
            <w:pPr>
              <w:jc w:val="left"/>
              <w:rPr>
                <w:rFonts w:ascii="Garamond" w:hAnsi="Garamond" w:cs="Calibri"/>
                <w:color w:val="000000"/>
              </w:rPr>
            </w:pPr>
            <w:r w:rsidRPr="001A175D">
              <w:rPr>
                <w:rFonts w:ascii="Garamond" w:hAnsi="Garamond" w:cs="Calibri"/>
                <w:color w:val="000000"/>
              </w:rPr>
              <w:t>Finans Sektörü Faaliyetleri Hasılatı</w:t>
            </w:r>
          </w:p>
        </w:tc>
        <w:tc>
          <w:tcPr>
            <w:tcW w:w="1419" w:type="dxa"/>
            <w:tcBorders>
              <w:top w:val="nil"/>
              <w:left w:val="nil"/>
              <w:bottom w:val="single" w:sz="8" w:space="0" w:color="auto"/>
              <w:right w:val="single" w:sz="8" w:space="0" w:color="auto"/>
            </w:tcBorders>
            <w:shd w:val="clear" w:color="auto" w:fill="auto"/>
            <w:noWrap/>
            <w:vAlign w:val="center"/>
            <w:hideMark/>
          </w:tcPr>
          <w:p w14:paraId="630F84D8" w14:textId="12E27773" w:rsidR="001A175D" w:rsidRPr="001A175D" w:rsidRDefault="001A175D" w:rsidP="001A175D">
            <w:pPr>
              <w:jc w:val="right"/>
              <w:rPr>
                <w:rFonts w:ascii="Garamond" w:hAnsi="Garamond" w:cs="Calibri"/>
                <w:color w:val="000000"/>
                <w:highlight w:val="yellow"/>
              </w:rPr>
            </w:pPr>
            <w:r w:rsidRPr="001A175D">
              <w:rPr>
                <w:rFonts w:ascii="Garamond" w:hAnsi="Garamond"/>
                <w:color w:val="000000"/>
              </w:rPr>
              <w:t>227.486.634</w:t>
            </w:r>
          </w:p>
        </w:tc>
        <w:tc>
          <w:tcPr>
            <w:tcW w:w="1419" w:type="dxa"/>
            <w:tcBorders>
              <w:top w:val="nil"/>
              <w:left w:val="nil"/>
              <w:bottom w:val="single" w:sz="8" w:space="0" w:color="auto"/>
              <w:right w:val="single" w:sz="8" w:space="0" w:color="auto"/>
            </w:tcBorders>
            <w:shd w:val="clear" w:color="auto" w:fill="auto"/>
            <w:noWrap/>
            <w:vAlign w:val="center"/>
            <w:hideMark/>
          </w:tcPr>
          <w:p w14:paraId="6C2A6549" w14:textId="34C4952A" w:rsidR="001A175D" w:rsidRPr="001A175D" w:rsidRDefault="001A175D" w:rsidP="001A175D">
            <w:pPr>
              <w:jc w:val="right"/>
              <w:rPr>
                <w:rFonts w:ascii="Garamond" w:hAnsi="Garamond" w:cs="Calibri"/>
                <w:color w:val="000000"/>
                <w:highlight w:val="yellow"/>
              </w:rPr>
            </w:pPr>
            <w:r w:rsidRPr="001A175D">
              <w:rPr>
                <w:rFonts w:ascii="Garamond" w:hAnsi="Garamond"/>
                <w:color w:val="000000"/>
              </w:rPr>
              <w:t>1.320.122.645</w:t>
            </w:r>
          </w:p>
        </w:tc>
        <w:tc>
          <w:tcPr>
            <w:tcW w:w="1419" w:type="dxa"/>
            <w:tcBorders>
              <w:top w:val="nil"/>
              <w:left w:val="nil"/>
              <w:bottom w:val="single" w:sz="8" w:space="0" w:color="auto"/>
              <w:right w:val="single" w:sz="8" w:space="0" w:color="auto"/>
            </w:tcBorders>
            <w:shd w:val="clear" w:color="auto" w:fill="auto"/>
            <w:noWrap/>
            <w:vAlign w:val="center"/>
            <w:hideMark/>
          </w:tcPr>
          <w:p w14:paraId="317C8C25" w14:textId="20B4D17A" w:rsidR="001A175D" w:rsidRPr="001A175D" w:rsidRDefault="001A175D" w:rsidP="001A175D">
            <w:pPr>
              <w:jc w:val="right"/>
              <w:rPr>
                <w:rFonts w:ascii="Garamond" w:hAnsi="Garamond" w:cs="Calibri"/>
                <w:color w:val="000000"/>
                <w:highlight w:val="yellow"/>
              </w:rPr>
            </w:pPr>
            <w:r w:rsidRPr="001A175D">
              <w:rPr>
                <w:rFonts w:ascii="Garamond" w:hAnsi="Garamond"/>
                <w:color w:val="000000"/>
              </w:rPr>
              <w:t>1.442.823.724</w:t>
            </w:r>
          </w:p>
        </w:tc>
      </w:tr>
      <w:tr w:rsidR="001A175D" w:rsidRPr="00223E8D" w14:paraId="69500F15" w14:textId="77777777" w:rsidTr="00971A8A">
        <w:trPr>
          <w:trHeight w:val="325"/>
        </w:trPr>
        <w:tc>
          <w:tcPr>
            <w:tcW w:w="5188" w:type="dxa"/>
            <w:tcBorders>
              <w:top w:val="nil"/>
              <w:left w:val="single" w:sz="8" w:space="0" w:color="auto"/>
              <w:bottom w:val="single" w:sz="8" w:space="0" w:color="auto"/>
              <w:right w:val="single" w:sz="8" w:space="0" w:color="auto"/>
            </w:tcBorders>
            <w:shd w:val="clear" w:color="auto" w:fill="auto"/>
            <w:noWrap/>
            <w:vAlign w:val="center"/>
            <w:hideMark/>
          </w:tcPr>
          <w:p w14:paraId="6AE7DB7C" w14:textId="77777777" w:rsidR="001A175D" w:rsidRPr="001A175D" w:rsidRDefault="001A175D" w:rsidP="001A175D">
            <w:pPr>
              <w:jc w:val="left"/>
              <w:rPr>
                <w:rFonts w:ascii="Garamond" w:hAnsi="Garamond" w:cs="Calibri"/>
                <w:color w:val="000000"/>
              </w:rPr>
            </w:pPr>
            <w:r w:rsidRPr="001A175D">
              <w:rPr>
                <w:rFonts w:ascii="Garamond" w:hAnsi="Garamond" w:cs="Calibri"/>
                <w:color w:val="000000"/>
              </w:rPr>
              <w:t>Finans Sektörü Faaliyetleri Maliyeti (-)</w:t>
            </w:r>
          </w:p>
        </w:tc>
        <w:tc>
          <w:tcPr>
            <w:tcW w:w="1419" w:type="dxa"/>
            <w:tcBorders>
              <w:top w:val="nil"/>
              <w:left w:val="nil"/>
              <w:bottom w:val="single" w:sz="8" w:space="0" w:color="auto"/>
              <w:right w:val="single" w:sz="8" w:space="0" w:color="auto"/>
            </w:tcBorders>
            <w:shd w:val="clear" w:color="auto" w:fill="auto"/>
            <w:noWrap/>
            <w:vAlign w:val="center"/>
            <w:hideMark/>
          </w:tcPr>
          <w:p w14:paraId="5BDC1BB5" w14:textId="051370CA" w:rsidR="001A175D" w:rsidRPr="001A175D" w:rsidRDefault="001A175D" w:rsidP="001A175D">
            <w:pPr>
              <w:jc w:val="right"/>
              <w:rPr>
                <w:rFonts w:ascii="Garamond" w:hAnsi="Garamond" w:cs="Calibri"/>
                <w:color w:val="000000"/>
              </w:rPr>
            </w:pPr>
            <w:r w:rsidRPr="001A175D">
              <w:rPr>
                <w:rFonts w:ascii="Garamond" w:hAnsi="Garamond"/>
                <w:color w:val="000000"/>
              </w:rPr>
              <w:t>-6.679.546</w:t>
            </w:r>
          </w:p>
        </w:tc>
        <w:tc>
          <w:tcPr>
            <w:tcW w:w="1419" w:type="dxa"/>
            <w:tcBorders>
              <w:top w:val="nil"/>
              <w:left w:val="nil"/>
              <w:bottom w:val="single" w:sz="8" w:space="0" w:color="auto"/>
              <w:right w:val="single" w:sz="8" w:space="0" w:color="auto"/>
            </w:tcBorders>
            <w:shd w:val="clear" w:color="auto" w:fill="auto"/>
            <w:noWrap/>
            <w:vAlign w:val="center"/>
            <w:hideMark/>
          </w:tcPr>
          <w:p w14:paraId="2CD7FB76" w14:textId="42CBB7BB" w:rsidR="001A175D" w:rsidRPr="001A175D" w:rsidRDefault="001A175D" w:rsidP="001A175D">
            <w:pPr>
              <w:jc w:val="right"/>
              <w:rPr>
                <w:rFonts w:ascii="Garamond" w:hAnsi="Garamond" w:cs="Calibri"/>
                <w:color w:val="000000"/>
              </w:rPr>
            </w:pPr>
            <w:r w:rsidRPr="001A175D">
              <w:rPr>
                <w:rFonts w:ascii="Garamond" w:hAnsi="Garamond"/>
                <w:color w:val="000000"/>
              </w:rPr>
              <w:t>-21.071.265</w:t>
            </w:r>
          </w:p>
        </w:tc>
        <w:tc>
          <w:tcPr>
            <w:tcW w:w="1419" w:type="dxa"/>
            <w:tcBorders>
              <w:top w:val="nil"/>
              <w:left w:val="nil"/>
              <w:bottom w:val="single" w:sz="8" w:space="0" w:color="auto"/>
              <w:right w:val="single" w:sz="8" w:space="0" w:color="auto"/>
            </w:tcBorders>
            <w:shd w:val="clear" w:color="auto" w:fill="auto"/>
            <w:noWrap/>
            <w:vAlign w:val="center"/>
            <w:hideMark/>
          </w:tcPr>
          <w:p w14:paraId="74D6A39F" w14:textId="2E4AA9CC" w:rsidR="001A175D" w:rsidRPr="001A175D" w:rsidRDefault="001A175D" w:rsidP="001A175D">
            <w:pPr>
              <w:jc w:val="right"/>
              <w:rPr>
                <w:rFonts w:ascii="Garamond" w:hAnsi="Garamond" w:cs="Calibri"/>
                <w:color w:val="000000"/>
              </w:rPr>
            </w:pPr>
            <w:r w:rsidRPr="001A175D">
              <w:rPr>
                <w:rFonts w:ascii="Garamond" w:hAnsi="Garamond"/>
                <w:color w:val="000000"/>
              </w:rPr>
              <w:t>-55.325.682</w:t>
            </w:r>
          </w:p>
        </w:tc>
      </w:tr>
      <w:tr w:rsidR="001A175D" w:rsidRPr="00223E8D" w14:paraId="062198AE" w14:textId="77777777" w:rsidTr="00971A8A">
        <w:trPr>
          <w:trHeight w:val="325"/>
        </w:trPr>
        <w:tc>
          <w:tcPr>
            <w:tcW w:w="5188" w:type="dxa"/>
            <w:tcBorders>
              <w:top w:val="nil"/>
              <w:left w:val="single" w:sz="8" w:space="0" w:color="auto"/>
              <w:bottom w:val="single" w:sz="8" w:space="0" w:color="auto"/>
              <w:right w:val="single" w:sz="8" w:space="0" w:color="auto"/>
            </w:tcBorders>
            <w:shd w:val="clear" w:color="auto" w:fill="auto"/>
            <w:noWrap/>
            <w:vAlign w:val="center"/>
            <w:hideMark/>
          </w:tcPr>
          <w:p w14:paraId="3F5F9071" w14:textId="77777777" w:rsidR="001A175D" w:rsidRPr="001A175D" w:rsidRDefault="001A175D" w:rsidP="001A175D">
            <w:pPr>
              <w:rPr>
                <w:rFonts w:ascii="Garamond" w:hAnsi="Garamond" w:cs="Calibri"/>
                <w:b/>
                <w:bCs/>
                <w:color w:val="000000"/>
              </w:rPr>
            </w:pPr>
            <w:r w:rsidRPr="001A175D">
              <w:rPr>
                <w:rFonts w:ascii="Garamond" w:hAnsi="Garamond" w:cs="Calibri"/>
                <w:b/>
                <w:bCs/>
                <w:color w:val="000000"/>
              </w:rPr>
              <w:t>Finans sektörü faaliyetlerden brüt kar(zarar)</w:t>
            </w:r>
          </w:p>
        </w:tc>
        <w:tc>
          <w:tcPr>
            <w:tcW w:w="1419" w:type="dxa"/>
            <w:tcBorders>
              <w:top w:val="nil"/>
              <w:left w:val="nil"/>
              <w:bottom w:val="single" w:sz="8" w:space="0" w:color="auto"/>
              <w:right w:val="single" w:sz="8" w:space="0" w:color="auto"/>
            </w:tcBorders>
            <w:shd w:val="clear" w:color="auto" w:fill="auto"/>
            <w:noWrap/>
            <w:vAlign w:val="center"/>
            <w:hideMark/>
          </w:tcPr>
          <w:p w14:paraId="50350389" w14:textId="68511073" w:rsidR="001A175D" w:rsidRPr="001A175D" w:rsidRDefault="001A175D" w:rsidP="001A175D">
            <w:pPr>
              <w:jc w:val="right"/>
              <w:rPr>
                <w:rFonts w:ascii="Garamond" w:hAnsi="Garamond" w:cs="Calibri"/>
                <w:b/>
                <w:bCs/>
                <w:color w:val="000000"/>
              </w:rPr>
            </w:pPr>
            <w:r w:rsidRPr="001A175D">
              <w:rPr>
                <w:rFonts w:ascii="Garamond" w:hAnsi="Garamond"/>
                <w:b/>
                <w:bCs/>
                <w:color w:val="000000"/>
              </w:rPr>
              <w:t>220.807.088</w:t>
            </w:r>
          </w:p>
        </w:tc>
        <w:tc>
          <w:tcPr>
            <w:tcW w:w="1419" w:type="dxa"/>
            <w:tcBorders>
              <w:top w:val="nil"/>
              <w:left w:val="nil"/>
              <w:bottom w:val="single" w:sz="8" w:space="0" w:color="auto"/>
              <w:right w:val="single" w:sz="8" w:space="0" w:color="auto"/>
            </w:tcBorders>
            <w:shd w:val="clear" w:color="auto" w:fill="auto"/>
            <w:noWrap/>
            <w:vAlign w:val="center"/>
            <w:hideMark/>
          </w:tcPr>
          <w:p w14:paraId="449D890D" w14:textId="1E381DF8" w:rsidR="001A175D" w:rsidRPr="001A175D" w:rsidRDefault="001A175D" w:rsidP="001A175D">
            <w:pPr>
              <w:jc w:val="right"/>
              <w:rPr>
                <w:rFonts w:ascii="Garamond" w:hAnsi="Garamond" w:cs="Calibri"/>
                <w:b/>
                <w:bCs/>
                <w:color w:val="000000"/>
              </w:rPr>
            </w:pPr>
            <w:r w:rsidRPr="001A175D">
              <w:rPr>
                <w:rFonts w:ascii="Garamond" w:hAnsi="Garamond"/>
                <w:b/>
                <w:bCs/>
                <w:color w:val="000000"/>
              </w:rPr>
              <w:t>1.299.051.380</w:t>
            </w:r>
          </w:p>
        </w:tc>
        <w:tc>
          <w:tcPr>
            <w:tcW w:w="1419" w:type="dxa"/>
            <w:tcBorders>
              <w:top w:val="nil"/>
              <w:left w:val="nil"/>
              <w:bottom w:val="single" w:sz="8" w:space="0" w:color="auto"/>
              <w:right w:val="single" w:sz="8" w:space="0" w:color="auto"/>
            </w:tcBorders>
            <w:shd w:val="clear" w:color="auto" w:fill="auto"/>
            <w:noWrap/>
            <w:vAlign w:val="center"/>
            <w:hideMark/>
          </w:tcPr>
          <w:p w14:paraId="6A9F8E43" w14:textId="7A11ADE3" w:rsidR="001A175D" w:rsidRPr="001A175D" w:rsidRDefault="001A175D" w:rsidP="001A175D">
            <w:pPr>
              <w:jc w:val="right"/>
              <w:rPr>
                <w:rFonts w:ascii="Garamond" w:hAnsi="Garamond" w:cs="Calibri"/>
                <w:b/>
                <w:bCs/>
                <w:color w:val="000000"/>
              </w:rPr>
            </w:pPr>
            <w:r w:rsidRPr="001A175D">
              <w:rPr>
                <w:rFonts w:ascii="Garamond" w:hAnsi="Garamond"/>
                <w:b/>
                <w:bCs/>
                <w:color w:val="000000"/>
              </w:rPr>
              <w:t>1.387.498.042</w:t>
            </w:r>
          </w:p>
        </w:tc>
      </w:tr>
      <w:tr w:rsidR="001A175D" w:rsidRPr="00223E8D" w14:paraId="4840D59A" w14:textId="77777777" w:rsidTr="00971A8A">
        <w:trPr>
          <w:trHeight w:val="325"/>
        </w:trPr>
        <w:tc>
          <w:tcPr>
            <w:tcW w:w="5188" w:type="dxa"/>
            <w:tcBorders>
              <w:top w:val="nil"/>
              <w:left w:val="single" w:sz="8" w:space="0" w:color="auto"/>
              <w:bottom w:val="single" w:sz="8" w:space="0" w:color="auto"/>
              <w:right w:val="single" w:sz="8" w:space="0" w:color="auto"/>
            </w:tcBorders>
            <w:shd w:val="clear" w:color="auto" w:fill="auto"/>
            <w:noWrap/>
            <w:vAlign w:val="center"/>
            <w:hideMark/>
          </w:tcPr>
          <w:p w14:paraId="51EAF3BF" w14:textId="77777777" w:rsidR="001A175D" w:rsidRPr="001A175D" w:rsidRDefault="001A175D" w:rsidP="001A175D">
            <w:pPr>
              <w:rPr>
                <w:rFonts w:ascii="Garamond" w:hAnsi="Garamond" w:cs="Calibri"/>
                <w:b/>
                <w:bCs/>
                <w:color w:val="000000"/>
              </w:rPr>
            </w:pPr>
            <w:r w:rsidRPr="001A175D">
              <w:rPr>
                <w:rFonts w:ascii="Garamond" w:hAnsi="Garamond" w:cs="Calibri"/>
                <w:b/>
                <w:bCs/>
                <w:color w:val="000000"/>
              </w:rPr>
              <w:t>BRÜT KAR/ZARAR</w:t>
            </w:r>
          </w:p>
        </w:tc>
        <w:tc>
          <w:tcPr>
            <w:tcW w:w="1419" w:type="dxa"/>
            <w:tcBorders>
              <w:top w:val="nil"/>
              <w:left w:val="nil"/>
              <w:bottom w:val="single" w:sz="8" w:space="0" w:color="auto"/>
              <w:right w:val="single" w:sz="8" w:space="0" w:color="auto"/>
            </w:tcBorders>
            <w:shd w:val="clear" w:color="auto" w:fill="auto"/>
            <w:noWrap/>
            <w:vAlign w:val="center"/>
            <w:hideMark/>
          </w:tcPr>
          <w:p w14:paraId="3D95CA7E" w14:textId="61590794" w:rsidR="001A175D" w:rsidRPr="001A175D" w:rsidRDefault="001A175D" w:rsidP="001A175D">
            <w:pPr>
              <w:jc w:val="right"/>
              <w:rPr>
                <w:rFonts w:ascii="Garamond" w:hAnsi="Garamond" w:cs="Calibri"/>
                <w:b/>
                <w:bCs/>
                <w:color w:val="000000"/>
              </w:rPr>
            </w:pPr>
            <w:r w:rsidRPr="001A175D">
              <w:rPr>
                <w:rFonts w:ascii="Garamond" w:hAnsi="Garamond"/>
                <w:b/>
                <w:bCs/>
                <w:color w:val="000000"/>
              </w:rPr>
              <w:t>477.849.897</w:t>
            </w:r>
          </w:p>
        </w:tc>
        <w:tc>
          <w:tcPr>
            <w:tcW w:w="1419" w:type="dxa"/>
            <w:tcBorders>
              <w:top w:val="nil"/>
              <w:left w:val="nil"/>
              <w:bottom w:val="single" w:sz="8" w:space="0" w:color="auto"/>
              <w:right w:val="single" w:sz="8" w:space="0" w:color="auto"/>
            </w:tcBorders>
            <w:shd w:val="clear" w:color="auto" w:fill="auto"/>
            <w:noWrap/>
            <w:vAlign w:val="center"/>
            <w:hideMark/>
          </w:tcPr>
          <w:p w14:paraId="5047F76F" w14:textId="0D6BE54D" w:rsidR="001A175D" w:rsidRPr="001A175D" w:rsidRDefault="001A175D" w:rsidP="001A175D">
            <w:pPr>
              <w:jc w:val="right"/>
              <w:rPr>
                <w:rFonts w:ascii="Garamond" w:hAnsi="Garamond" w:cs="Calibri"/>
                <w:b/>
                <w:bCs/>
                <w:color w:val="000000"/>
              </w:rPr>
            </w:pPr>
            <w:r w:rsidRPr="001A175D">
              <w:rPr>
                <w:rFonts w:ascii="Garamond" w:hAnsi="Garamond"/>
                <w:b/>
                <w:bCs/>
                <w:color w:val="000000"/>
              </w:rPr>
              <w:t>5.326.807.843</w:t>
            </w:r>
          </w:p>
        </w:tc>
        <w:tc>
          <w:tcPr>
            <w:tcW w:w="1419" w:type="dxa"/>
            <w:tcBorders>
              <w:top w:val="nil"/>
              <w:left w:val="nil"/>
              <w:bottom w:val="single" w:sz="8" w:space="0" w:color="auto"/>
              <w:right w:val="single" w:sz="8" w:space="0" w:color="auto"/>
            </w:tcBorders>
            <w:shd w:val="clear" w:color="auto" w:fill="auto"/>
            <w:noWrap/>
            <w:vAlign w:val="center"/>
            <w:hideMark/>
          </w:tcPr>
          <w:p w14:paraId="73EC3882" w14:textId="19829AC9" w:rsidR="001A175D" w:rsidRPr="001A175D" w:rsidRDefault="001A175D" w:rsidP="001A175D">
            <w:pPr>
              <w:jc w:val="right"/>
              <w:rPr>
                <w:rFonts w:ascii="Garamond" w:hAnsi="Garamond" w:cs="Calibri"/>
                <w:b/>
                <w:bCs/>
                <w:color w:val="000000"/>
              </w:rPr>
            </w:pPr>
            <w:r w:rsidRPr="001A175D">
              <w:rPr>
                <w:rFonts w:ascii="Garamond" w:hAnsi="Garamond"/>
                <w:b/>
                <w:bCs/>
                <w:color w:val="000000"/>
              </w:rPr>
              <w:t>5.380.870.401</w:t>
            </w:r>
          </w:p>
        </w:tc>
      </w:tr>
      <w:tr w:rsidR="00971A8A" w:rsidRPr="00223E8D" w14:paraId="5E0972DF" w14:textId="77777777" w:rsidTr="00971A8A">
        <w:trPr>
          <w:trHeight w:val="325"/>
        </w:trPr>
        <w:tc>
          <w:tcPr>
            <w:tcW w:w="5188" w:type="dxa"/>
            <w:tcBorders>
              <w:top w:val="nil"/>
              <w:left w:val="single" w:sz="8" w:space="0" w:color="auto"/>
              <w:bottom w:val="single" w:sz="8" w:space="0" w:color="auto"/>
              <w:right w:val="single" w:sz="8" w:space="0" w:color="auto"/>
            </w:tcBorders>
            <w:shd w:val="clear" w:color="auto" w:fill="auto"/>
            <w:noWrap/>
            <w:vAlign w:val="center"/>
            <w:hideMark/>
          </w:tcPr>
          <w:p w14:paraId="7A4F50E1" w14:textId="77777777" w:rsidR="00971A8A" w:rsidRPr="001A175D" w:rsidRDefault="00971A8A" w:rsidP="00B4085D">
            <w:pPr>
              <w:rPr>
                <w:rFonts w:ascii="Garamond" w:hAnsi="Garamond" w:cs="Calibri"/>
                <w:color w:val="000000"/>
              </w:rPr>
            </w:pPr>
            <w:r w:rsidRPr="001A175D">
              <w:rPr>
                <w:rFonts w:ascii="Garamond" w:hAnsi="Garamond" w:cs="Calibri"/>
                <w:color w:val="000000"/>
              </w:rPr>
              <w:t> </w:t>
            </w:r>
          </w:p>
        </w:tc>
        <w:tc>
          <w:tcPr>
            <w:tcW w:w="1419" w:type="dxa"/>
            <w:tcBorders>
              <w:top w:val="nil"/>
              <w:left w:val="nil"/>
              <w:bottom w:val="single" w:sz="8" w:space="0" w:color="auto"/>
              <w:right w:val="single" w:sz="8" w:space="0" w:color="auto"/>
            </w:tcBorders>
            <w:shd w:val="clear" w:color="auto" w:fill="auto"/>
            <w:noWrap/>
            <w:vAlign w:val="center"/>
            <w:hideMark/>
          </w:tcPr>
          <w:p w14:paraId="4FDEC312" w14:textId="77777777" w:rsidR="00971A8A" w:rsidRPr="001A175D" w:rsidRDefault="00971A8A" w:rsidP="00B4085D">
            <w:pPr>
              <w:jc w:val="right"/>
              <w:rPr>
                <w:rFonts w:ascii="Garamond" w:hAnsi="Garamond" w:cs="Calibri"/>
                <w:color w:val="000000"/>
              </w:rPr>
            </w:pPr>
            <w:r w:rsidRPr="001A175D">
              <w:rPr>
                <w:rFonts w:ascii="Garamond" w:hAnsi="Garamond" w:cs="Calibri"/>
                <w:color w:val="000000"/>
              </w:rPr>
              <w:t> </w:t>
            </w:r>
          </w:p>
        </w:tc>
        <w:tc>
          <w:tcPr>
            <w:tcW w:w="1419" w:type="dxa"/>
            <w:tcBorders>
              <w:top w:val="nil"/>
              <w:left w:val="nil"/>
              <w:bottom w:val="single" w:sz="8" w:space="0" w:color="auto"/>
              <w:right w:val="single" w:sz="8" w:space="0" w:color="auto"/>
            </w:tcBorders>
            <w:shd w:val="clear" w:color="auto" w:fill="auto"/>
            <w:noWrap/>
            <w:vAlign w:val="center"/>
            <w:hideMark/>
          </w:tcPr>
          <w:p w14:paraId="675052F1" w14:textId="77777777" w:rsidR="00971A8A" w:rsidRPr="001A175D" w:rsidRDefault="00971A8A" w:rsidP="00B4085D">
            <w:pPr>
              <w:jc w:val="right"/>
              <w:rPr>
                <w:rFonts w:ascii="Garamond" w:hAnsi="Garamond" w:cs="Calibri"/>
                <w:color w:val="000000"/>
              </w:rPr>
            </w:pPr>
            <w:r w:rsidRPr="001A175D">
              <w:rPr>
                <w:rFonts w:ascii="Garamond" w:hAnsi="Garamond" w:cs="Calibri"/>
                <w:color w:val="000000"/>
              </w:rPr>
              <w:t> </w:t>
            </w:r>
          </w:p>
        </w:tc>
        <w:tc>
          <w:tcPr>
            <w:tcW w:w="1419" w:type="dxa"/>
            <w:tcBorders>
              <w:top w:val="nil"/>
              <w:left w:val="nil"/>
              <w:bottom w:val="single" w:sz="8" w:space="0" w:color="auto"/>
              <w:right w:val="single" w:sz="8" w:space="0" w:color="auto"/>
            </w:tcBorders>
            <w:shd w:val="clear" w:color="auto" w:fill="auto"/>
            <w:noWrap/>
            <w:vAlign w:val="center"/>
            <w:hideMark/>
          </w:tcPr>
          <w:p w14:paraId="0F8AE1E9" w14:textId="77777777" w:rsidR="00971A8A" w:rsidRPr="001A175D" w:rsidRDefault="00971A8A" w:rsidP="00B4085D">
            <w:pPr>
              <w:jc w:val="right"/>
              <w:rPr>
                <w:rFonts w:ascii="Garamond" w:hAnsi="Garamond" w:cs="Calibri"/>
                <w:b/>
                <w:bCs/>
                <w:color w:val="000000"/>
              </w:rPr>
            </w:pPr>
            <w:r w:rsidRPr="001A175D">
              <w:rPr>
                <w:rFonts w:ascii="Garamond" w:hAnsi="Garamond" w:cs="Calibri"/>
                <w:b/>
                <w:bCs/>
                <w:color w:val="000000"/>
              </w:rPr>
              <w:t> </w:t>
            </w:r>
          </w:p>
        </w:tc>
      </w:tr>
      <w:tr w:rsidR="001A175D" w:rsidRPr="00223E8D" w14:paraId="68930F3C" w14:textId="77777777" w:rsidTr="00971A8A">
        <w:trPr>
          <w:trHeight w:val="325"/>
        </w:trPr>
        <w:tc>
          <w:tcPr>
            <w:tcW w:w="5188" w:type="dxa"/>
            <w:tcBorders>
              <w:top w:val="nil"/>
              <w:left w:val="single" w:sz="8" w:space="0" w:color="auto"/>
              <w:bottom w:val="single" w:sz="8" w:space="0" w:color="auto"/>
              <w:right w:val="single" w:sz="8" w:space="0" w:color="auto"/>
            </w:tcBorders>
            <w:shd w:val="clear" w:color="auto" w:fill="auto"/>
            <w:noWrap/>
            <w:vAlign w:val="center"/>
            <w:hideMark/>
          </w:tcPr>
          <w:p w14:paraId="2B88BCF0" w14:textId="77777777" w:rsidR="001A175D" w:rsidRPr="001A175D" w:rsidRDefault="001A175D" w:rsidP="001A175D">
            <w:pPr>
              <w:rPr>
                <w:rFonts w:ascii="Garamond" w:hAnsi="Garamond" w:cs="Calibri"/>
                <w:color w:val="000000"/>
              </w:rPr>
            </w:pPr>
            <w:r w:rsidRPr="001A175D">
              <w:rPr>
                <w:rFonts w:ascii="Garamond" w:hAnsi="Garamond" w:cs="Calibri"/>
                <w:color w:val="000000"/>
              </w:rPr>
              <w:t>Pazarlama giderleri (-)</w:t>
            </w:r>
          </w:p>
        </w:tc>
        <w:tc>
          <w:tcPr>
            <w:tcW w:w="1419" w:type="dxa"/>
            <w:tcBorders>
              <w:top w:val="nil"/>
              <w:left w:val="nil"/>
              <w:bottom w:val="single" w:sz="8" w:space="0" w:color="auto"/>
              <w:right w:val="single" w:sz="8" w:space="0" w:color="auto"/>
            </w:tcBorders>
            <w:shd w:val="clear" w:color="auto" w:fill="auto"/>
            <w:noWrap/>
            <w:vAlign w:val="center"/>
            <w:hideMark/>
          </w:tcPr>
          <w:p w14:paraId="37C51A8E" w14:textId="513C6AB0" w:rsidR="001A175D" w:rsidRPr="001A175D" w:rsidRDefault="001A175D" w:rsidP="001A175D">
            <w:pPr>
              <w:jc w:val="right"/>
              <w:rPr>
                <w:rFonts w:ascii="Garamond" w:hAnsi="Garamond" w:cs="Calibri"/>
                <w:color w:val="000000"/>
              </w:rPr>
            </w:pPr>
            <w:r w:rsidRPr="001A175D">
              <w:rPr>
                <w:rFonts w:ascii="Garamond" w:hAnsi="Garamond"/>
                <w:color w:val="000000"/>
              </w:rPr>
              <w:t>-126.603.714</w:t>
            </w:r>
          </w:p>
        </w:tc>
        <w:tc>
          <w:tcPr>
            <w:tcW w:w="1419" w:type="dxa"/>
            <w:tcBorders>
              <w:top w:val="nil"/>
              <w:left w:val="nil"/>
              <w:bottom w:val="single" w:sz="8" w:space="0" w:color="auto"/>
              <w:right w:val="single" w:sz="8" w:space="0" w:color="auto"/>
            </w:tcBorders>
            <w:shd w:val="clear" w:color="auto" w:fill="auto"/>
            <w:noWrap/>
            <w:vAlign w:val="center"/>
            <w:hideMark/>
          </w:tcPr>
          <w:p w14:paraId="3A2BDBFB" w14:textId="44B6C5C6" w:rsidR="001A175D" w:rsidRPr="001A175D" w:rsidRDefault="001A175D" w:rsidP="001A175D">
            <w:pPr>
              <w:jc w:val="right"/>
              <w:rPr>
                <w:rFonts w:ascii="Garamond" w:hAnsi="Garamond" w:cs="Calibri"/>
                <w:color w:val="000000"/>
              </w:rPr>
            </w:pPr>
            <w:r w:rsidRPr="001A175D">
              <w:rPr>
                <w:rFonts w:ascii="Garamond" w:hAnsi="Garamond"/>
                <w:color w:val="000000"/>
              </w:rPr>
              <w:t>-589.793.723</w:t>
            </w:r>
          </w:p>
        </w:tc>
        <w:tc>
          <w:tcPr>
            <w:tcW w:w="1419" w:type="dxa"/>
            <w:tcBorders>
              <w:top w:val="nil"/>
              <w:left w:val="nil"/>
              <w:bottom w:val="single" w:sz="8" w:space="0" w:color="auto"/>
              <w:right w:val="single" w:sz="8" w:space="0" w:color="auto"/>
            </w:tcBorders>
            <w:shd w:val="clear" w:color="auto" w:fill="auto"/>
            <w:noWrap/>
            <w:vAlign w:val="center"/>
            <w:hideMark/>
          </w:tcPr>
          <w:p w14:paraId="3FA2EE0C" w14:textId="277A532C" w:rsidR="001A175D" w:rsidRPr="001A175D" w:rsidRDefault="001A175D" w:rsidP="001A175D">
            <w:pPr>
              <w:jc w:val="right"/>
              <w:rPr>
                <w:rFonts w:ascii="Garamond" w:hAnsi="Garamond" w:cs="Calibri"/>
                <w:color w:val="000000"/>
              </w:rPr>
            </w:pPr>
            <w:r w:rsidRPr="001A175D">
              <w:rPr>
                <w:rFonts w:ascii="Garamond" w:hAnsi="Garamond"/>
                <w:color w:val="000000"/>
              </w:rPr>
              <w:t>-586.431.963</w:t>
            </w:r>
          </w:p>
        </w:tc>
      </w:tr>
      <w:tr w:rsidR="001A175D" w:rsidRPr="00223E8D" w14:paraId="06935E82" w14:textId="77777777" w:rsidTr="00971A8A">
        <w:trPr>
          <w:trHeight w:val="325"/>
        </w:trPr>
        <w:tc>
          <w:tcPr>
            <w:tcW w:w="5188" w:type="dxa"/>
            <w:tcBorders>
              <w:top w:val="nil"/>
              <w:left w:val="single" w:sz="8" w:space="0" w:color="auto"/>
              <w:bottom w:val="single" w:sz="8" w:space="0" w:color="auto"/>
              <w:right w:val="single" w:sz="8" w:space="0" w:color="auto"/>
            </w:tcBorders>
            <w:shd w:val="clear" w:color="auto" w:fill="auto"/>
            <w:noWrap/>
            <w:vAlign w:val="center"/>
            <w:hideMark/>
          </w:tcPr>
          <w:p w14:paraId="6CBC5892" w14:textId="77777777" w:rsidR="001A175D" w:rsidRPr="001A175D" w:rsidRDefault="001A175D" w:rsidP="001A175D">
            <w:pPr>
              <w:rPr>
                <w:rFonts w:ascii="Garamond" w:hAnsi="Garamond" w:cs="Calibri"/>
                <w:color w:val="000000"/>
              </w:rPr>
            </w:pPr>
            <w:r w:rsidRPr="001A175D">
              <w:rPr>
                <w:rFonts w:ascii="Garamond" w:hAnsi="Garamond" w:cs="Calibri"/>
                <w:color w:val="000000"/>
              </w:rPr>
              <w:t>Genel yönetim giderleri (-)</w:t>
            </w:r>
          </w:p>
        </w:tc>
        <w:tc>
          <w:tcPr>
            <w:tcW w:w="1419" w:type="dxa"/>
            <w:tcBorders>
              <w:top w:val="nil"/>
              <w:left w:val="nil"/>
              <w:bottom w:val="single" w:sz="8" w:space="0" w:color="auto"/>
              <w:right w:val="single" w:sz="8" w:space="0" w:color="auto"/>
            </w:tcBorders>
            <w:shd w:val="clear" w:color="auto" w:fill="auto"/>
            <w:noWrap/>
            <w:vAlign w:val="center"/>
            <w:hideMark/>
          </w:tcPr>
          <w:p w14:paraId="109EC8D6" w14:textId="0B2198B2" w:rsidR="001A175D" w:rsidRPr="001A175D" w:rsidRDefault="001A175D" w:rsidP="001A175D">
            <w:pPr>
              <w:jc w:val="right"/>
              <w:rPr>
                <w:rFonts w:ascii="Garamond" w:hAnsi="Garamond" w:cs="Calibri"/>
                <w:color w:val="000000"/>
              </w:rPr>
            </w:pPr>
            <w:r w:rsidRPr="001A175D">
              <w:rPr>
                <w:rFonts w:ascii="Garamond" w:hAnsi="Garamond"/>
                <w:color w:val="000000"/>
              </w:rPr>
              <w:t>-378.162.437</w:t>
            </w:r>
          </w:p>
        </w:tc>
        <w:tc>
          <w:tcPr>
            <w:tcW w:w="1419" w:type="dxa"/>
            <w:tcBorders>
              <w:top w:val="nil"/>
              <w:left w:val="nil"/>
              <w:bottom w:val="single" w:sz="8" w:space="0" w:color="auto"/>
              <w:right w:val="single" w:sz="8" w:space="0" w:color="auto"/>
            </w:tcBorders>
            <w:shd w:val="clear" w:color="auto" w:fill="auto"/>
            <w:noWrap/>
            <w:vAlign w:val="center"/>
            <w:hideMark/>
          </w:tcPr>
          <w:p w14:paraId="1DF54E80" w14:textId="4429E3E3" w:rsidR="001A175D" w:rsidRPr="001A175D" w:rsidRDefault="001A175D" w:rsidP="001A175D">
            <w:pPr>
              <w:jc w:val="right"/>
              <w:rPr>
                <w:rFonts w:ascii="Garamond" w:hAnsi="Garamond" w:cs="Calibri"/>
                <w:color w:val="000000"/>
              </w:rPr>
            </w:pPr>
            <w:r w:rsidRPr="001A175D">
              <w:rPr>
                <w:rFonts w:ascii="Garamond" w:hAnsi="Garamond"/>
                <w:color w:val="000000"/>
              </w:rPr>
              <w:t>-1.843.890.901</w:t>
            </w:r>
          </w:p>
        </w:tc>
        <w:tc>
          <w:tcPr>
            <w:tcW w:w="1419" w:type="dxa"/>
            <w:tcBorders>
              <w:top w:val="nil"/>
              <w:left w:val="nil"/>
              <w:bottom w:val="single" w:sz="8" w:space="0" w:color="auto"/>
              <w:right w:val="single" w:sz="8" w:space="0" w:color="auto"/>
            </w:tcBorders>
            <w:shd w:val="clear" w:color="auto" w:fill="auto"/>
            <w:noWrap/>
            <w:vAlign w:val="center"/>
            <w:hideMark/>
          </w:tcPr>
          <w:p w14:paraId="66D14D67" w14:textId="3E59A556" w:rsidR="001A175D" w:rsidRPr="001A175D" w:rsidRDefault="001A175D" w:rsidP="001A175D">
            <w:pPr>
              <w:jc w:val="right"/>
              <w:rPr>
                <w:rFonts w:ascii="Garamond" w:hAnsi="Garamond" w:cs="Calibri"/>
                <w:color w:val="000000"/>
              </w:rPr>
            </w:pPr>
            <w:r w:rsidRPr="001A175D">
              <w:rPr>
                <w:rFonts w:ascii="Garamond" w:hAnsi="Garamond"/>
                <w:color w:val="000000"/>
              </w:rPr>
              <w:t>-2.199.078.352</w:t>
            </w:r>
          </w:p>
        </w:tc>
      </w:tr>
      <w:tr w:rsidR="001A175D" w:rsidRPr="00223E8D" w14:paraId="3BE31AEC" w14:textId="77777777" w:rsidTr="00971A8A">
        <w:trPr>
          <w:trHeight w:val="325"/>
        </w:trPr>
        <w:tc>
          <w:tcPr>
            <w:tcW w:w="5188" w:type="dxa"/>
            <w:tcBorders>
              <w:top w:val="nil"/>
              <w:left w:val="single" w:sz="8" w:space="0" w:color="auto"/>
              <w:bottom w:val="single" w:sz="8" w:space="0" w:color="auto"/>
              <w:right w:val="single" w:sz="8" w:space="0" w:color="auto"/>
            </w:tcBorders>
            <w:shd w:val="clear" w:color="auto" w:fill="auto"/>
            <w:noWrap/>
            <w:vAlign w:val="center"/>
            <w:hideMark/>
          </w:tcPr>
          <w:p w14:paraId="5E9D5EE4" w14:textId="77777777" w:rsidR="001A175D" w:rsidRPr="001A175D" w:rsidRDefault="001A175D" w:rsidP="001A175D">
            <w:pPr>
              <w:rPr>
                <w:rFonts w:ascii="Garamond" w:hAnsi="Garamond" w:cs="Calibri"/>
                <w:color w:val="000000"/>
              </w:rPr>
            </w:pPr>
            <w:r w:rsidRPr="001A175D">
              <w:rPr>
                <w:rFonts w:ascii="Garamond" w:hAnsi="Garamond" w:cs="Calibri"/>
                <w:color w:val="000000"/>
              </w:rPr>
              <w:t>Esas Faaliyetlerden Diğer Gelirler</w:t>
            </w:r>
          </w:p>
        </w:tc>
        <w:tc>
          <w:tcPr>
            <w:tcW w:w="1419" w:type="dxa"/>
            <w:tcBorders>
              <w:top w:val="nil"/>
              <w:left w:val="nil"/>
              <w:bottom w:val="single" w:sz="8" w:space="0" w:color="auto"/>
              <w:right w:val="single" w:sz="8" w:space="0" w:color="auto"/>
            </w:tcBorders>
            <w:shd w:val="clear" w:color="auto" w:fill="auto"/>
            <w:noWrap/>
            <w:vAlign w:val="center"/>
            <w:hideMark/>
          </w:tcPr>
          <w:p w14:paraId="564E3D79" w14:textId="0338327A" w:rsidR="001A175D" w:rsidRPr="001A175D" w:rsidRDefault="001A175D" w:rsidP="001A175D">
            <w:pPr>
              <w:jc w:val="right"/>
              <w:rPr>
                <w:rFonts w:ascii="Garamond" w:hAnsi="Garamond" w:cs="Calibri"/>
                <w:color w:val="000000"/>
              </w:rPr>
            </w:pPr>
            <w:r w:rsidRPr="001A175D">
              <w:rPr>
                <w:rFonts w:ascii="Garamond" w:hAnsi="Garamond"/>
                <w:color w:val="000000"/>
              </w:rPr>
              <w:t>449.153.157</w:t>
            </w:r>
          </w:p>
        </w:tc>
        <w:tc>
          <w:tcPr>
            <w:tcW w:w="1419" w:type="dxa"/>
            <w:tcBorders>
              <w:top w:val="nil"/>
              <w:left w:val="nil"/>
              <w:bottom w:val="single" w:sz="8" w:space="0" w:color="auto"/>
              <w:right w:val="single" w:sz="8" w:space="0" w:color="auto"/>
            </w:tcBorders>
            <w:shd w:val="clear" w:color="auto" w:fill="auto"/>
            <w:noWrap/>
            <w:vAlign w:val="center"/>
            <w:hideMark/>
          </w:tcPr>
          <w:p w14:paraId="1A531EB2" w14:textId="625B81E6" w:rsidR="001A175D" w:rsidRPr="001A175D" w:rsidRDefault="001A175D" w:rsidP="001A175D">
            <w:pPr>
              <w:jc w:val="right"/>
              <w:rPr>
                <w:rFonts w:ascii="Garamond" w:hAnsi="Garamond" w:cs="Calibri"/>
                <w:color w:val="000000"/>
              </w:rPr>
            </w:pPr>
            <w:r w:rsidRPr="001A175D">
              <w:rPr>
                <w:rFonts w:ascii="Garamond" w:hAnsi="Garamond"/>
                <w:color w:val="000000"/>
              </w:rPr>
              <w:t>123.081.758</w:t>
            </w:r>
          </w:p>
        </w:tc>
        <w:tc>
          <w:tcPr>
            <w:tcW w:w="1419" w:type="dxa"/>
            <w:tcBorders>
              <w:top w:val="nil"/>
              <w:left w:val="nil"/>
              <w:bottom w:val="single" w:sz="8" w:space="0" w:color="auto"/>
              <w:right w:val="single" w:sz="8" w:space="0" w:color="auto"/>
            </w:tcBorders>
            <w:shd w:val="clear" w:color="auto" w:fill="auto"/>
            <w:noWrap/>
            <w:vAlign w:val="center"/>
            <w:hideMark/>
          </w:tcPr>
          <w:p w14:paraId="01CD4BD7" w14:textId="0D9A8E7D" w:rsidR="001A175D" w:rsidRPr="001A175D" w:rsidRDefault="001A175D" w:rsidP="001A175D">
            <w:pPr>
              <w:jc w:val="right"/>
              <w:rPr>
                <w:rFonts w:ascii="Garamond" w:hAnsi="Garamond" w:cs="Calibri"/>
                <w:color w:val="000000"/>
              </w:rPr>
            </w:pPr>
            <w:r w:rsidRPr="001A175D">
              <w:rPr>
                <w:rFonts w:ascii="Garamond" w:hAnsi="Garamond"/>
                <w:color w:val="000000"/>
              </w:rPr>
              <w:t>175.900.907</w:t>
            </w:r>
          </w:p>
        </w:tc>
      </w:tr>
      <w:tr w:rsidR="001A175D" w:rsidRPr="00223E8D" w14:paraId="69F5A6CB" w14:textId="77777777" w:rsidTr="00971A8A">
        <w:trPr>
          <w:trHeight w:val="325"/>
        </w:trPr>
        <w:tc>
          <w:tcPr>
            <w:tcW w:w="5188" w:type="dxa"/>
            <w:tcBorders>
              <w:top w:val="nil"/>
              <w:left w:val="single" w:sz="8" w:space="0" w:color="auto"/>
              <w:bottom w:val="single" w:sz="8" w:space="0" w:color="auto"/>
              <w:right w:val="single" w:sz="8" w:space="0" w:color="auto"/>
            </w:tcBorders>
            <w:shd w:val="clear" w:color="auto" w:fill="auto"/>
            <w:noWrap/>
            <w:vAlign w:val="center"/>
            <w:hideMark/>
          </w:tcPr>
          <w:p w14:paraId="128CA2D6" w14:textId="77777777" w:rsidR="001A175D" w:rsidRPr="001A175D" w:rsidRDefault="001A175D" w:rsidP="001A175D">
            <w:pPr>
              <w:rPr>
                <w:rFonts w:ascii="Garamond" w:hAnsi="Garamond" w:cs="Calibri"/>
                <w:color w:val="000000"/>
              </w:rPr>
            </w:pPr>
            <w:r w:rsidRPr="001A175D">
              <w:rPr>
                <w:rFonts w:ascii="Garamond" w:hAnsi="Garamond" w:cs="Calibri"/>
                <w:color w:val="000000"/>
              </w:rPr>
              <w:t>Esas Faaliyetlerden Diğer Giderler (-)</w:t>
            </w:r>
          </w:p>
        </w:tc>
        <w:tc>
          <w:tcPr>
            <w:tcW w:w="1419" w:type="dxa"/>
            <w:tcBorders>
              <w:top w:val="nil"/>
              <w:left w:val="nil"/>
              <w:bottom w:val="single" w:sz="8" w:space="0" w:color="auto"/>
              <w:right w:val="single" w:sz="8" w:space="0" w:color="auto"/>
            </w:tcBorders>
            <w:shd w:val="clear" w:color="auto" w:fill="auto"/>
            <w:noWrap/>
            <w:vAlign w:val="center"/>
            <w:hideMark/>
          </w:tcPr>
          <w:p w14:paraId="384FA0B8" w14:textId="5C92F953" w:rsidR="001A175D" w:rsidRPr="001A175D" w:rsidRDefault="001A175D" w:rsidP="001A175D">
            <w:pPr>
              <w:jc w:val="right"/>
              <w:rPr>
                <w:rFonts w:ascii="Garamond" w:hAnsi="Garamond" w:cs="Calibri"/>
                <w:color w:val="000000"/>
              </w:rPr>
            </w:pPr>
            <w:r w:rsidRPr="001A175D">
              <w:rPr>
                <w:rFonts w:ascii="Garamond" w:hAnsi="Garamond"/>
                <w:color w:val="000000"/>
              </w:rPr>
              <w:t>-316.361.085</w:t>
            </w:r>
          </w:p>
        </w:tc>
        <w:tc>
          <w:tcPr>
            <w:tcW w:w="1419" w:type="dxa"/>
            <w:tcBorders>
              <w:top w:val="nil"/>
              <w:left w:val="nil"/>
              <w:bottom w:val="single" w:sz="8" w:space="0" w:color="auto"/>
              <w:right w:val="single" w:sz="8" w:space="0" w:color="auto"/>
            </w:tcBorders>
            <w:shd w:val="clear" w:color="auto" w:fill="auto"/>
            <w:noWrap/>
            <w:vAlign w:val="center"/>
            <w:hideMark/>
          </w:tcPr>
          <w:p w14:paraId="552D2DA8" w14:textId="2C956665" w:rsidR="001A175D" w:rsidRPr="001A175D" w:rsidRDefault="001A175D" w:rsidP="001A175D">
            <w:pPr>
              <w:jc w:val="right"/>
              <w:rPr>
                <w:rFonts w:ascii="Garamond" w:hAnsi="Garamond" w:cs="Calibri"/>
                <w:color w:val="000000"/>
              </w:rPr>
            </w:pPr>
            <w:r w:rsidRPr="001A175D">
              <w:rPr>
                <w:rFonts w:ascii="Garamond" w:hAnsi="Garamond"/>
                <w:color w:val="000000"/>
              </w:rPr>
              <w:t>-439.595.353</w:t>
            </w:r>
          </w:p>
        </w:tc>
        <w:tc>
          <w:tcPr>
            <w:tcW w:w="1419" w:type="dxa"/>
            <w:tcBorders>
              <w:top w:val="nil"/>
              <w:left w:val="nil"/>
              <w:bottom w:val="single" w:sz="8" w:space="0" w:color="auto"/>
              <w:right w:val="single" w:sz="8" w:space="0" w:color="auto"/>
            </w:tcBorders>
            <w:shd w:val="clear" w:color="auto" w:fill="auto"/>
            <w:noWrap/>
            <w:vAlign w:val="center"/>
            <w:hideMark/>
          </w:tcPr>
          <w:p w14:paraId="413D5BC0" w14:textId="01942900" w:rsidR="001A175D" w:rsidRPr="001A175D" w:rsidRDefault="001A175D" w:rsidP="001A175D">
            <w:pPr>
              <w:jc w:val="right"/>
              <w:rPr>
                <w:rFonts w:ascii="Garamond" w:hAnsi="Garamond" w:cs="Calibri"/>
                <w:color w:val="000000"/>
              </w:rPr>
            </w:pPr>
            <w:r w:rsidRPr="001A175D">
              <w:rPr>
                <w:rFonts w:ascii="Garamond" w:hAnsi="Garamond"/>
                <w:color w:val="000000"/>
              </w:rPr>
              <w:t>-864.319.708</w:t>
            </w:r>
          </w:p>
        </w:tc>
      </w:tr>
      <w:tr w:rsidR="00971A8A" w:rsidRPr="00223E8D" w14:paraId="2AB394CD" w14:textId="77777777" w:rsidTr="00971A8A">
        <w:trPr>
          <w:trHeight w:val="325"/>
        </w:trPr>
        <w:tc>
          <w:tcPr>
            <w:tcW w:w="5188" w:type="dxa"/>
            <w:tcBorders>
              <w:top w:val="nil"/>
              <w:left w:val="single" w:sz="8" w:space="0" w:color="auto"/>
              <w:bottom w:val="single" w:sz="8" w:space="0" w:color="auto"/>
              <w:right w:val="single" w:sz="8" w:space="0" w:color="auto"/>
            </w:tcBorders>
            <w:shd w:val="clear" w:color="auto" w:fill="auto"/>
            <w:noWrap/>
            <w:vAlign w:val="center"/>
            <w:hideMark/>
          </w:tcPr>
          <w:p w14:paraId="100CB5FB" w14:textId="77777777" w:rsidR="00971A8A" w:rsidRPr="001A175D" w:rsidRDefault="00971A8A" w:rsidP="00B4085D">
            <w:pPr>
              <w:rPr>
                <w:rFonts w:ascii="Garamond" w:hAnsi="Garamond" w:cs="Calibri"/>
                <w:color w:val="000000"/>
              </w:rPr>
            </w:pPr>
            <w:r w:rsidRPr="001A175D">
              <w:rPr>
                <w:rFonts w:ascii="Garamond" w:hAnsi="Garamond" w:cs="Calibri"/>
                <w:color w:val="000000"/>
              </w:rPr>
              <w:t> </w:t>
            </w:r>
          </w:p>
        </w:tc>
        <w:tc>
          <w:tcPr>
            <w:tcW w:w="1419" w:type="dxa"/>
            <w:tcBorders>
              <w:top w:val="nil"/>
              <w:left w:val="nil"/>
              <w:bottom w:val="single" w:sz="8" w:space="0" w:color="auto"/>
              <w:right w:val="single" w:sz="8" w:space="0" w:color="auto"/>
            </w:tcBorders>
            <w:shd w:val="clear" w:color="auto" w:fill="auto"/>
            <w:noWrap/>
            <w:vAlign w:val="center"/>
            <w:hideMark/>
          </w:tcPr>
          <w:p w14:paraId="52AE17CD" w14:textId="77777777" w:rsidR="00971A8A" w:rsidRPr="001A175D" w:rsidRDefault="00971A8A" w:rsidP="00B4085D">
            <w:pPr>
              <w:jc w:val="right"/>
              <w:rPr>
                <w:rFonts w:ascii="Garamond" w:hAnsi="Garamond" w:cs="Calibri"/>
                <w:color w:val="000000"/>
              </w:rPr>
            </w:pPr>
            <w:r w:rsidRPr="001A175D">
              <w:rPr>
                <w:rFonts w:ascii="Garamond" w:hAnsi="Garamond" w:cs="Calibri"/>
                <w:color w:val="000000"/>
              </w:rPr>
              <w:t> </w:t>
            </w:r>
          </w:p>
        </w:tc>
        <w:tc>
          <w:tcPr>
            <w:tcW w:w="1419" w:type="dxa"/>
            <w:tcBorders>
              <w:top w:val="nil"/>
              <w:left w:val="nil"/>
              <w:bottom w:val="single" w:sz="8" w:space="0" w:color="auto"/>
              <w:right w:val="single" w:sz="8" w:space="0" w:color="auto"/>
            </w:tcBorders>
            <w:shd w:val="clear" w:color="auto" w:fill="auto"/>
            <w:noWrap/>
            <w:vAlign w:val="center"/>
            <w:hideMark/>
          </w:tcPr>
          <w:p w14:paraId="102F1A9A" w14:textId="77777777" w:rsidR="00971A8A" w:rsidRPr="001A175D" w:rsidRDefault="00971A8A" w:rsidP="00B4085D">
            <w:pPr>
              <w:jc w:val="right"/>
              <w:rPr>
                <w:rFonts w:ascii="Garamond" w:hAnsi="Garamond" w:cs="Calibri"/>
                <w:color w:val="000000"/>
              </w:rPr>
            </w:pPr>
            <w:r w:rsidRPr="001A175D">
              <w:rPr>
                <w:rFonts w:ascii="Garamond" w:hAnsi="Garamond" w:cs="Calibri"/>
                <w:color w:val="000000"/>
              </w:rPr>
              <w:t> </w:t>
            </w:r>
          </w:p>
        </w:tc>
        <w:tc>
          <w:tcPr>
            <w:tcW w:w="1419" w:type="dxa"/>
            <w:tcBorders>
              <w:top w:val="nil"/>
              <w:left w:val="nil"/>
              <w:bottom w:val="single" w:sz="8" w:space="0" w:color="auto"/>
              <w:right w:val="single" w:sz="8" w:space="0" w:color="auto"/>
            </w:tcBorders>
            <w:shd w:val="clear" w:color="auto" w:fill="auto"/>
            <w:noWrap/>
            <w:vAlign w:val="center"/>
            <w:hideMark/>
          </w:tcPr>
          <w:p w14:paraId="7A1C4C99" w14:textId="77777777" w:rsidR="00971A8A" w:rsidRPr="001A175D" w:rsidRDefault="00971A8A" w:rsidP="00B4085D">
            <w:pPr>
              <w:jc w:val="right"/>
              <w:rPr>
                <w:rFonts w:ascii="Garamond" w:hAnsi="Garamond" w:cs="Calibri"/>
                <w:color w:val="000000"/>
              </w:rPr>
            </w:pPr>
            <w:r w:rsidRPr="001A175D">
              <w:rPr>
                <w:rFonts w:ascii="Garamond" w:hAnsi="Garamond" w:cs="Calibri"/>
                <w:color w:val="000000"/>
              </w:rPr>
              <w:t> </w:t>
            </w:r>
          </w:p>
        </w:tc>
      </w:tr>
      <w:tr w:rsidR="001A175D" w:rsidRPr="00223E8D" w14:paraId="24B91349" w14:textId="77777777" w:rsidTr="00971A8A">
        <w:trPr>
          <w:trHeight w:val="325"/>
        </w:trPr>
        <w:tc>
          <w:tcPr>
            <w:tcW w:w="5188" w:type="dxa"/>
            <w:tcBorders>
              <w:top w:val="nil"/>
              <w:left w:val="single" w:sz="8" w:space="0" w:color="auto"/>
              <w:bottom w:val="single" w:sz="8" w:space="0" w:color="auto"/>
              <w:right w:val="single" w:sz="8" w:space="0" w:color="auto"/>
            </w:tcBorders>
            <w:shd w:val="clear" w:color="auto" w:fill="auto"/>
            <w:noWrap/>
            <w:vAlign w:val="center"/>
            <w:hideMark/>
          </w:tcPr>
          <w:p w14:paraId="466042D5" w14:textId="77777777" w:rsidR="001A175D" w:rsidRPr="001A175D" w:rsidRDefault="001A175D" w:rsidP="001A175D">
            <w:pPr>
              <w:rPr>
                <w:rFonts w:ascii="Garamond" w:hAnsi="Garamond" w:cs="Calibri"/>
                <w:b/>
                <w:bCs/>
                <w:color w:val="000000"/>
              </w:rPr>
            </w:pPr>
            <w:r w:rsidRPr="001A175D">
              <w:rPr>
                <w:rFonts w:ascii="Garamond" w:hAnsi="Garamond" w:cs="Calibri"/>
                <w:b/>
                <w:bCs/>
                <w:color w:val="000000"/>
              </w:rPr>
              <w:t>ESAS FAALİYET KARI/(ZARARI)</w:t>
            </w:r>
          </w:p>
        </w:tc>
        <w:tc>
          <w:tcPr>
            <w:tcW w:w="1419" w:type="dxa"/>
            <w:tcBorders>
              <w:top w:val="nil"/>
              <w:left w:val="nil"/>
              <w:bottom w:val="single" w:sz="8" w:space="0" w:color="auto"/>
              <w:right w:val="single" w:sz="8" w:space="0" w:color="auto"/>
            </w:tcBorders>
            <w:shd w:val="clear" w:color="auto" w:fill="auto"/>
            <w:noWrap/>
            <w:vAlign w:val="center"/>
            <w:hideMark/>
          </w:tcPr>
          <w:p w14:paraId="75F0AE5B" w14:textId="31CE299E" w:rsidR="001A175D" w:rsidRPr="001A175D" w:rsidRDefault="001A175D" w:rsidP="001A175D">
            <w:pPr>
              <w:jc w:val="right"/>
              <w:rPr>
                <w:rFonts w:ascii="Garamond" w:hAnsi="Garamond" w:cs="Calibri"/>
                <w:b/>
                <w:bCs/>
                <w:color w:val="000000"/>
              </w:rPr>
            </w:pPr>
            <w:r w:rsidRPr="001A175D">
              <w:rPr>
                <w:rFonts w:ascii="Garamond" w:hAnsi="Garamond"/>
                <w:b/>
                <w:bCs/>
                <w:color w:val="000000"/>
              </w:rPr>
              <w:t>105.875.818</w:t>
            </w:r>
          </w:p>
        </w:tc>
        <w:tc>
          <w:tcPr>
            <w:tcW w:w="1419" w:type="dxa"/>
            <w:tcBorders>
              <w:top w:val="nil"/>
              <w:left w:val="nil"/>
              <w:bottom w:val="single" w:sz="8" w:space="0" w:color="auto"/>
              <w:right w:val="single" w:sz="8" w:space="0" w:color="auto"/>
            </w:tcBorders>
            <w:shd w:val="clear" w:color="auto" w:fill="auto"/>
            <w:noWrap/>
            <w:vAlign w:val="center"/>
            <w:hideMark/>
          </w:tcPr>
          <w:p w14:paraId="03EBF686" w14:textId="4A5FC822" w:rsidR="001A175D" w:rsidRPr="001A175D" w:rsidRDefault="001A175D" w:rsidP="001A175D">
            <w:pPr>
              <w:jc w:val="right"/>
              <w:rPr>
                <w:rFonts w:ascii="Garamond" w:hAnsi="Garamond" w:cs="Calibri"/>
                <w:b/>
                <w:bCs/>
                <w:color w:val="000000"/>
              </w:rPr>
            </w:pPr>
            <w:r w:rsidRPr="001A175D">
              <w:rPr>
                <w:rFonts w:ascii="Garamond" w:hAnsi="Garamond"/>
                <w:b/>
                <w:bCs/>
                <w:color w:val="000000"/>
              </w:rPr>
              <w:t>2.576.609.624</w:t>
            </w:r>
          </w:p>
        </w:tc>
        <w:tc>
          <w:tcPr>
            <w:tcW w:w="1419" w:type="dxa"/>
            <w:tcBorders>
              <w:top w:val="nil"/>
              <w:left w:val="nil"/>
              <w:bottom w:val="single" w:sz="8" w:space="0" w:color="auto"/>
              <w:right w:val="single" w:sz="8" w:space="0" w:color="auto"/>
            </w:tcBorders>
            <w:shd w:val="clear" w:color="auto" w:fill="auto"/>
            <w:noWrap/>
            <w:vAlign w:val="center"/>
            <w:hideMark/>
          </w:tcPr>
          <w:p w14:paraId="0E5D19F2" w14:textId="6DFC7FFF" w:rsidR="001A175D" w:rsidRPr="001A175D" w:rsidRDefault="001A175D" w:rsidP="001A175D">
            <w:pPr>
              <w:jc w:val="right"/>
              <w:rPr>
                <w:rFonts w:ascii="Garamond" w:hAnsi="Garamond" w:cs="Calibri"/>
                <w:b/>
                <w:bCs/>
                <w:color w:val="000000"/>
              </w:rPr>
            </w:pPr>
            <w:r w:rsidRPr="001A175D">
              <w:rPr>
                <w:rFonts w:ascii="Garamond" w:hAnsi="Garamond"/>
                <w:b/>
                <w:bCs/>
                <w:color w:val="000000"/>
              </w:rPr>
              <w:t>1.906.941.285</w:t>
            </w:r>
          </w:p>
        </w:tc>
      </w:tr>
      <w:tr w:rsidR="00971A8A" w:rsidRPr="00223E8D" w14:paraId="7AABDC6C" w14:textId="77777777" w:rsidTr="00971A8A">
        <w:trPr>
          <w:trHeight w:val="325"/>
        </w:trPr>
        <w:tc>
          <w:tcPr>
            <w:tcW w:w="5188" w:type="dxa"/>
            <w:tcBorders>
              <w:top w:val="nil"/>
              <w:left w:val="single" w:sz="8" w:space="0" w:color="auto"/>
              <w:bottom w:val="single" w:sz="8" w:space="0" w:color="auto"/>
              <w:right w:val="single" w:sz="8" w:space="0" w:color="auto"/>
            </w:tcBorders>
            <w:shd w:val="clear" w:color="auto" w:fill="auto"/>
            <w:noWrap/>
            <w:vAlign w:val="center"/>
            <w:hideMark/>
          </w:tcPr>
          <w:p w14:paraId="6B259E1A" w14:textId="77777777" w:rsidR="00971A8A" w:rsidRPr="001A175D" w:rsidRDefault="00971A8A" w:rsidP="00971A8A">
            <w:pPr>
              <w:rPr>
                <w:rFonts w:ascii="Garamond" w:hAnsi="Garamond" w:cs="Calibri"/>
                <w:color w:val="000000"/>
              </w:rPr>
            </w:pPr>
            <w:r w:rsidRPr="001A175D">
              <w:rPr>
                <w:rFonts w:ascii="Garamond" w:hAnsi="Garamond" w:cs="Calibri"/>
                <w:color w:val="000000"/>
              </w:rPr>
              <w:t> </w:t>
            </w:r>
          </w:p>
        </w:tc>
        <w:tc>
          <w:tcPr>
            <w:tcW w:w="1419" w:type="dxa"/>
            <w:tcBorders>
              <w:top w:val="nil"/>
              <w:left w:val="nil"/>
              <w:bottom w:val="single" w:sz="8" w:space="0" w:color="auto"/>
              <w:right w:val="single" w:sz="8" w:space="0" w:color="auto"/>
            </w:tcBorders>
            <w:shd w:val="clear" w:color="auto" w:fill="auto"/>
            <w:noWrap/>
            <w:vAlign w:val="center"/>
            <w:hideMark/>
          </w:tcPr>
          <w:p w14:paraId="1D2F2955" w14:textId="77777777" w:rsidR="00971A8A" w:rsidRPr="001A175D" w:rsidRDefault="00971A8A" w:rsidP="00971A8A">
            <w:pPr>
              <w:jc w:val="right"/>
              <w:rPr>
                <w:rFonts w:ascii="Garamond" w:hAnsi="Garamond" w:cs="Calibri"/>
                <w:color w:val="000000"/>
              </w:rPr>
            </w:pPr>
            <w:r w:rsidRPr="001A175D">
              <w:rPr>
                <w:rFonts w:ascii="Garamond" w:hAnsi="Garamond" w:cs="Calibri"/>
                <w:color w:val="000000"/>
              </w:rPr>
              <w:t> </w:t>
            </w:r>
          </w:p>
        </w:tc>
        <w:tc>
          <w:tcPr>
            <w:tcW w:w="1419" w:type="dxa"/>
            <w:tcBorders>
              <w:top w:val="nil"/>
              <w:left w:val="nil"/>
              <w:bottom w:val="single" w:sz="8" w:space="0" w:color="auto"/>
              <w:right w:val="single" w:sz="8" w:space="0" w:color="auto"/>
            </w:tcBorders>
            <w:shd w:val="clear" w:color="auto" w:fill="auto"/>
            <w:noWrap/>
            <w:vAlign w:val="center"/>
            <w:hideMark/>
          </w:tcPr>
          <w:p w14:paraId="0FB3EE29" w14:textId="77777777" w:rsidR="00971A8A" w:rsidRPr="001A175D" w:rsidRDefault="00971A8A" w:rsidP="00971A8A">
            <w:pPr>
              <w:jc w:val="right"/>
              <w:rPr>
                <w:rFonts w:ascii="Garamond" w:hAnsi="Garamond" w:cs="Calibri"/>
                <w:color w:val="000000"/>
              </w:rPr>
            </w:pPr>
            <w:r w:rsidRPr="001A175D">
              <w:rPr>
                <w:rFonts w:ascii="Garamond" w:hAnsi="Garamond" w:cs="Calibri"/>
                <w:color w:val="000000"/>
              </w:rPr>
              <w:t> </w:t>
            </w:r>
          </w:p>
        </w:tc>
        <w:tc>
          <w:tcPr>
            <w:tcW w:w="1419" w:type="dxa"/>
            <w:tcBorders>
              <w:top w:val="nil"/>
              <w:left w:val="nil"/>
              <w:bottom w:val="single" w:sz="8" w:space="0" w:color="auto"/>
              <w:right w:val="single" w:sz="8" w:space="0" w:color="auto"/>
            </w:tcBorders>
            <w:shd w:val="clear" w:color="auto" w:fill="auto"/>
            <w:noWrap/>
            <w:vAlign w:val="center"/>
            <w:hideMark/>
          </w:tcPr>
          <w:p w14:paraId="04C452DF" w14:textId="578FB28D" w:rsidR="00971A8A" w:rsidRPr="001A175D" w:rsidRDefault="00971A8A" w:rsidP="00971A8A">
            <w:pPr>
              <w:jc w:val="right"/>
              <w:rPr>
                <w:rFonts w:ascii="Garamond" w:hAnsi="Garamond" w:cs="Calibri"/>
                <w:b/>
                <w:bCs/>
                <w:color w:val="000000"/>
              </w:rPr>
            </w:pPr>
            <w:r w:rsidRPr="001A175D">
              <w:rPr>
                <w:rFonts w:ascii="Garamond" w:hAnsi="Garamond" w:cs="Calibri"/>
                <w:b/>
                <w:bCs/>
                <w:color w:val="000000"/>
              </w:rPr>
              <w:t> </w:t>
            </w:r>
          </w:p>
        </w:tc>
      </w:tr>
      <w:tr w:rsidR="001A175D" w:rsidRPr="00223E8D" w14:paraId="570A2AD3" w14:textId="77777777" w:rsidTr="00971A8A">
        <w:trPr>
          <w:trHeight w:val="325"/>
        </w:trPr>
        <w:tc>
          <w:tcPr>
            <w:tcW w:w="5188" w:type="dxa"/>
            <w:tcBorders>
              <w:top w:val="nil"/>
              <w:left w:val="single" w:sz="8" w:space="0" w:color="auto"/>
              <w:bottom w:val="single" w:sz="8" w:space="0" w:color="auto"/>
              <w:right w:val="single" w:sz="8" w:space="0" w:color="auto"/>
            </w:tcBorders>
            <w:shd w:val="clear" w:color="auto" w:fill="auto"/>
            <w:noWrap/>
            <w:vAlign w:val="center"/>
            <w:hideMark/>
          </w:tcPr>
          <w:p w14:paraId="2E3409E8" w14:textId="77777777" w:rsidR="001A175D" w:rsidRPr="001A175D" w:rsidRDefault="001A175D" w:rsidP="001A175D">
            <w:pPr>
              <w:rPr>
                <w:rFonts w:ascii="Garamond" w:hAnsi="Garamond" w:cs="Calibri"/>
                <w:color w:val="000000"/>
              </w:rPr>
            </w:pPr>
            <w:r w:rsidRPr="001A175D">
              <w:rPr>
                <w:rFonts w:ascii="Garamond" w:hAnsi="Garamond" w:cs="Calibri"/>
                <w:color w:val="000000"/>
              </w:rPr>
              <w:t>Yatırım Faaliyetlerinden Gelirler</w:t>
            </w:r>
          </w:p>
        </w:tc>
        <w:tc>
          <w:tcPr>
            <w:tcW w:w="1419" w:type="dxa"/>
            <w:tcBorders>
              <w:top w:val="nil"/>
              <w:left w:val="nil"/>
              <w:bottom w:val="single" w:sz="8" w:space="0" w:color="auto"/>
              <w:right w:val="single" w:sz="8" w:space="0" w:color="auto"/>
            </w:tcBorders>
            <w:shd w:val="clear" w:color="auto" w:fill="auto"/>
            <w:noWrap/>
            <w:vAlign w:val="center"/>
            <w:hideMark/>
          </w:tcPr>
          <w:p w14:paraId="1D6CC7B3" w14:textId="2FB93805" w:rsidR="001A175D" w:rsidRPr="001A175D" w:rsidRDefault="001A175D" w:rsidP="001A175D">
            <w:pPr>
              <w:jc w:val="right"/>
              <w:rPr>
                <w:rFonts w:ascii="Garamond" w:hAnsi="Garamond" w:cs="Calibri"/>
                <w:color w:val="000000"/>
              </w:rPr>
            </w:pPr>
            <w:r w:rsidRPr="001A175D">
              <w:rPr>
                <w:rFonts w:ascii="Garamond" w:hAnsi="Garamond"/>
                <w:color w:val="000000"/>
              </w:rPr>
              <w:t>346.036.596</w:t>
            </w:r>
          </w:p>
        </w:tc>
        <w:tc>
          <w:tcPr>
            <w:tcW w:w="1419" w:type="dxa"/>
            <w:tcBorders>
              <w:top w:val="nil"/>
              <w:left w:val="nil"/>
              <w:bottom w:val="single" w:sz="8" w:space="0" w:color="auto"/>
              <w:right w:val="single" w:sz="8" w:space="0" w:color="auto"/>
            </w:tcBorders>
            <w:shd w:val="clear" w:color="auto" w:fill="auto"/>
            <w:noWrap/>
            <w:vAlign w:val="center"/>
            <w:hideMark/>
          </w:tcPr>
          <w:p w14:paraId="3A765F3B" w14:textId="6E86BA42" w:rsidR="001A175D" w:rsidRPr="001A175D" w:rsidRDefault="001A175D" w:rsidP="001A175D">
            <w:pPr>
              <w:jc w:val="right"/>
              <w:rPr>
                <w:rFonts w:ascii="Garamond" w:hAnsi="Garamond" w:cs="Calibri"/>
                <w:color w:val="000000"/>
              </w:rPr>
            </w:pPr>
            <w:r w:rsidRPr="001A175D">
              <w:rPr>
                <w:rFonts w:ascii="Garamond" w:hAnsi="Garamond"/>
                <w:color w:val="000000"/>
              </w:rPr>
              <w:t>1.446.430.117</w:t>
            </w:r>
          </w:p>
        </w:tc>
        <w:tc>
          <w:tcPr>
            <w:tcW w:w="1419" w:type="dxa"/>
            <w:tcBorders>
              <w:top w:val="nil"/>
              <w:left w:val="nil"/>
              <w:bottom w:val="single" w:sz="8" w:space="0" w:color="auto"/>
              <w:right w:val="single" w:sz="8" w:space="0" w:color="auto"/>
            </w:tcBorders>
            <w:shd w:val="clear" w:color="auto" w:fill="auto"/>
            <w:noWrap/>
            <w:vAlign w:val="center"/>
            <w:hideMark/>
          </w:tcPr>
          <w:p w14:paraId="6A303911" w14:textId="5B682AB3" w:rsidR="001A175D" w:rsidRPr="001A175D" w:rsidRDefault="001A175D" w:rsidP="001A175D">
            <w:pPr>
              <w:jc w:val="right"/>
              <w:rPr>
                <w:rFonts w:ascii="Garamond" w:hAnsi="Garamond" w:cs="Calibri"/>
                <w:color w:val="000000"/>
              </w:rPr>
            </w:pPr>
            <w:r w:rsidRPr="001A175D">
              <w:rPr>
                <w:rFonts w:ascii="Garamond" w:hAnsi="Garamond"/>
                <w:color w:val="000000"/>
              </w:rPr>
              <w:t>718.653.492</w:t>
            </w:r>
          </w:p>
        </w:tc>
      </w:tr>
      <w:tr w:rsidR="001A175D" w:rsidRPr="00223E8D" w14:paraId="0CF14C4E" w14:textId="77777777" w:rsidTr="00971A8A">
        <w:trPr>
          <w:trHeight w:val="325"/>
        </w:trPr>
        <w:tc>
          <w:tcPr>
            <w:tcW w:w="5188" w:type="dxa"/>
            <w:tcBorders>
              <w:top w:val="nil"/>
              <w:left w:val="single" w:sz="8" w:space="0" w:color="auto"/>
              <w:bottom w:val="single" w:sz="8" w:space="0" w:color="auto"/>
              <w:right w:val="single" w:sz="8" w:space="0" w:color="auto"/>
            </w:tcBorders>
            <w:shd w:val="clear" w:color="auto" w:fill="auto"/>
            <w:noWrap/>
            <w:vAlign w:val="center"/>
            <w:hideMark/>
          </w:tcPr>
          <w:p w14:paraId="3C19BED6" w14:textId="77777777" w:rsidR="001A175D" w:rsidRPr="001A175D" w:rsidRDefault="001A175D" w:rsidP="001A175D">
            <w:pPr>
              <w:rPr>
                <w:rFonts w:ascii="Garamond" w:hAnsi="Garamond" w:cs="Calibri"/>
                <w:color w:val="000000"/>
              </w:rPr>
            </w:pPr>
            <w:r w:rsidRPr="001A175D">
              <w:rPr>
                <w:rFonts w:ascii="Garamond" w:hAnsi="Garamond" w:cs="Calibri"/>
                <w:color w:val="000000"/>
              </w:rPr>
              <w:t>Yatırım Faaliyetlerinden Giderler (-)</w:t>
            </w:r>
          </w:p>
        </w:tc>
        <w:tc>
          <w:tcPr>
            <w:tcW w:w="1419" w:type="dxa"/>
            <w:tcBorders>
              <w:top w:val="nil"/>
              <w:left w:val="nil"/>
              <w:bottom w:val="single" w:sz="8" w:space="0" w:color="auto"/>
              <w:right w:val="single" w:sz="8" w:space="0" w:color="auto"/>
            </w:tcBorders>
            <w:shd w:val="clear" w:color="auto" w:fill="auto"/>
            <w:noWrap/>
            <w:vAlign w:val="center"/>
            <w:hideMark/>
          </w:tcPr>
          <w:p w14:paraId="42BAFDF2" w14:textId="61A20183" w:rsidR="001A175D" w:rsidRPr="001A175D" w:rsidRDefault="001A175D" w:rsidP="001A175D">
            <w:pPr>
              <w:jc w:val="right"/>
              <w:rPr>
                <w:rFonts w:ascii="Garamond" w:hAnsi="Garamond" w:cs="Calibri"/>
                <w:color w:val="000000"/>
              </w:rPr>
            </w:pPr>
            <w:r w:rsidRPr="001A175D">
              <w:rPr>
                <w:rFonts w:ascii="Garamond" w:hAnsi="Garamond"/>
                <w:color w:val="000000"/>
              </w:rPr>
              <w:t>-52.559</w:t>
            </w:r>
          </w:p>
        </w:tc>
        <w:tc>
          <w:tcPr>
            <w:tcW w:w="1419" w:type="dxa"/>
            <w:tcBorders>
              <w:top w:val="nil"/>
              <w:left w:val="nil"/>
              <w:bottom w:val="single" w:sz="8" w:space="0" w:color="auto"/>
              <w:right w:val="single" w:sz="8" w:space="0" w:color="auto"/>
            </w:tcBorders>
            <w:shd w:val="clear" w:color="auto" w:fill="auto"/>
            <w:noWrap/>
            <w:vAlign w:val="center"/>
            <w:hideMark/>
          </w:tcPr>
          <w:p w14:paraId="79847BD1" w14:textId="4C97090D" w:rsidR="001A175D" w:rsidRPr="001A175D" w:rsidRDefault="001A175D" w:rsidP="001A175D">
            <w:pPr>
              <w:jc w:val="right"/>
              <w:rPr>
                <w:rFonts w:ascii="Garamond" w:hAnsi="Garamond" w:cs="Calibri"/>
                <w:color w:val="000000"/>
              </w:rPr>
            </w:pPr>
            <w:r w:rsidRPr="001A175D">
              <w:rPr>
                <w:rFonts w:ascii="Garamond" w:hAnsi="Garamond"/>
                <w:color w:val="000000"/>
              </w:rPr>
              <w:t>-3.319.487</w:t>
            </w:r>
          </w:p>
        </w:tc>
        <w:tc>
          <w:tcPr>
            <w:tcW w:w="1419" w:type="dxa"/>
            <w:tcBorders>
              <w:top w:val="nil"/>
              <w:left w:val="nil"/>
              <w:bottom w:val="single" w:sz="8" w:space="0" w:color="auto"/>
              <w:right w:val="single" w:sz="8" w:space="0" w:color="auto"/>
            </w:tcBorders>
            <w:shd w:val="clear" w:color="auto" w:fill="auto"/>
            <w:noWrap/>
            <w:vAlign w:val="center"/>
            <w:hideMark/>
          </w:tcPr>
          <w:p w14:paraId="6A8F0CF7" w14:textId="5741775A" w:rsidR="001A175D" w:rsidRPr="001A175D" w:rsidRDefault="001A175D" w:rsidP="001A175D">
            <w:pPr>
              <w:jc w:val="right"/>
              <w:rPr>
                <w:rFonts w:ascii="Garamond" w:hAnsi="Garamond" w:cs="Calibri"/>
                <w:color w:val="000000"/>
              </w:rPr>
            </w:pPr>
            <w:r w:rsidRPr="001A175D">
              <w:rPr>
                <w:rFonts w:ascii="Garamond" w:hAnsi="Garamond"/>
                <w:color w:val="000000"/>
              </w:rPr>
              <w:t>-</w:t>
            </w:r>
          </w:p>
        </w:tc>
      </w:tr>
      <w:tr w:rsidR="001A175D" w:rsidRPr="00223E8D" w14:paraId="6145EE1E" w14:textId="77777777" w:rsidTr="00971A8A">
        <w:trPr>
          <w:trHeight w:val="325"/>
        </w:trPr>
        <w:tc>
          <w:tcPr>
            <w:tcW w:w="5188" w:type="dxa"/>
            <w:tcBorders>
              <w:top w:val="nil"/>
              <w:left w:val="single" w:sz="8" w:space="0" w:color="auto"/>
              <w:bottom w:val="single" w:sz="8" w:space="0" w:color="auto"/>
              <w:right w:val="single" w:sz="8" w:space="0" w:color="auto"/>
            </w:tcBorders>
            <w:shd w:val="clear" w:color="auto" w:fill="auto"/>
            <w:noWrap/>
            <w:vAlign w:val="center"/>
            <w:hideMark/>
          </w:tcPr>
          <w:p w14:paraId="20090762" w14:textId="77777777" w:rsidR="001A175D" w:rsidRPr="001A175D" w:rsidRDefault="001A175D" w:rsidP="001A175D">
            <w:pPr>
              <w:rPr>
                <w:rFonts w:ascii="Garamond" w:hAnsi="Garamond" w:cs="Calibri"/>
                <w:color w:val="000000"/>
              </w:rPr>
            </w:pPr>
            <w:r w:rsidRPr="001A175D">
              <w:rPr>
                <w:rFonts w:ascii="Garamond" w:hAnsi="Garamond" w:cs="Calibri"/>
                <w:color w:val="000000"/>
              </w:rPr>
              <w:t>Özkaynak Yöntemiyle Değerlenen Yatırımların Karlarından Paylar</w:t>
            </w:r>
          </w:p>
        </w:tc>
        <w:tc>
          <w:tcPr>
            <w:tcW w:w="1419" w:type="dxa"/>
            <w:tcBorders>
              <w:top w:val="nil"/>
              <w:left w:val="nil"/>
              <w:bottom w:val="single" w:sz="8" w:space="0" w:color="auto"/>
              <w:right w:val="single" w:sz="8" w:space="0" w:color="auto"/>
            </w:tcBorders>
            <w:shd w:val="clear" w:color="auto" w:fill="auto"/>
            <w:noWrap/>
            <w:vAlign w:val="center"/>
            <w:hideMark/>
          </w:tcPr>
          <w:p w14:paraId="156CF32D" w14:textId="56C0DD2A" w:rsidR="001A175D" w:rsidRPr="001A175D" w:rsidRDefault="001A175D" w:rsidP="001A175D">
            <w:pPr>
              <w:jc w:val="right"/>
              <w:rPr>
                <w:rFonts w:ascii="Garamond" w:hAnsi="Garamond" w:cs="Calibri"/>
                <w:color w:val="000000"/>
              </w:rPr>
            </w:pPr>
            <w:r w:rsidRPr="001A175D">
              <w:rPr>
                <w:rFonts w:ascii="Garamond" w:hAnsi="Garamond"/>
                <w:color w:val="000000"/>
              </w:rPr>
              <w:t>-85.523.524</w:t>
            </w:r>
          </w:p>
        </w:tc>
        <w:tc>
          <w:tcPr>
            <w:tcW w:w="1419" w:type="dxa"/>
            <w:tcBorders>
              <w:top w:val="nil"/>
              <w:left w:val="nil"/>
              <w:bottom w:val="single" w:sz="8" w:space="0" w:color="auto"/>
              <w:right w:val="single" w:sz="8" w:space="0" w:color="auto"/>
            </w:tcBorders>
            <w:shd w:val="clear" w:color="auto" w:fill="auto"/>
            <w:noWrap/>
            <w:vAlign w:val="center"/>
            <w:hideMark/>
          </w:tcPr>
          <w:p w14:paraId="63C05F24" w14:textId="2BF42870" w:rsidR="001A175D" w:rsidRPr="001A175D" w:rsidRDefault="001A175D" w:rsidP="001A175D">
            <w:pPr>
              <w:jc w:val="right"/>
              <w:rPr>
                <w:rFonts w:ascii="Garamond" w:hAnsi="Garamond" w:cs="Calibri"/>
                <w:color w:val="000000"/>
              </w:rPr>
            </w:pPr>
            <w:r w:rsidRPr="001A175D">
              <w:rPr>
                <w:rFonts w:ascii="Garamond" w:hAnsi="Garamond"/>
                <w:color w:val="000000"/>
              </w:rPr>
              <w:t>97.555.064</w:t>
            </w:r>
          </w:p>
        </w:tc>
        <w:tc>
          <w:tcPr>
            <w:tcW w:w="1419" w:type="dxa"/>
            <w:tcBorders>
              <w:top w:val="nil"/>
              <w:left w:val="nil"/>
              <w:bottom w:val="single" w:sz="8" w:space="0" w:color="auto"/>
              <w:right w:val="single" w:sz="8" w:space="0" w:color="auto"/>
            </w:tcBorders>
            <w:shd w:val="clear" w:color="auto" w:fill="auto"/>
            <w:noWrap/>
            <w:vAlign w:val="center"/>
            <w:hideMark/>
          </w:tcPr>
          <w:p w14:paraId="660ECFC7" w14:textId="73A2D773" w:rsidR="001A175D" w:rsidRPr="001A175D" w:rsidRDefault="001A175D" w:rsidP="001A175D">
            <w:pPr>
              <w:jc w:val="right"/>
              <w:rPr>
                <w:rFonts w:ascii="Garamond" w:hAnsi="Garamond" w:cs="Calibri"/>
                <w:color w:val="000000"/>
              </w:rPr>
            </w:pPr>
            <w:r w:rsidRPr="001A175D">
              <w:rPr>
                <w:rFonts w:ascii="Garamond" w:hAnsi="Garamond"/>
                <w:color w:val="000000"/>
              </w:rPr>
              <w:t>208.794.431</w:t>
            </w:r>
          </w:p>
        </w:tc>
      </w:tr>
      <w:tr w:rsidR="001A175D" w:rsidRPr="00223E8D" w14:paraId="1DD1919C" w14:textId="77777777" w:rsidTr="00971A8A">
        <w:trPr>
          <w:trHeight w:val="636"/>
        </w:trPr>
        <w:tc>
          <w:tcPr>
            <w:tcW w:w="5188" w:type="dxa"/>
            <w:tcBorders>
              <w:top w:val="nil"/>
              <w:left w:val="single" w:sz="8" w:space="0" w:color="auto"/>
              <w:bottom w:val="single" w:sz="8" w:space="0" w:color="auto"/>
              <w:right w:val="single" w:sz="8" w:space="0" w:color="auto"/>
            </w:tcBorders>
            <w:shd w:val="clear" w:color="auto" w:fill="auto"/>
            <w:noWrap/>
            <w:vAlign w:val="center"/>
            <w:hideMark/>
          </w:tcPr>
          <w:p w14:paraId="52CCD328" w14:textId="77777777" w:rsidR="001A175D" w:rsidRPr="001A175D" w:rsidRDefault="001A175D" w:rsidP="001A175D">
            <w:pPr>
              <w:rPr>
                <w:rFonts w:ascii="Garamond" w:hAnsi="Garamond" w:cs="Calibri"/>
                <w:color w:val="000000"/>
              </w:rPr>
            </w:pPr>
            <w:r w:rsidRPr="001A175D">
              <w:rPr>
                <w:rFonts w:ascii="Garamond" w:hAnsi="Garamond" w:cs="Calibri"/>
                <w:color w:val="000000"/>
              </w:rPr>
              <w:t>TFRS 9 Uyarınca Belirlenen Değer Düşüklüğü Kazançları (Zararları) ve Değer Düşüklüğü Zararlarının İptalleri</w:t>
            </w:r>
          </w:p>
        </w:tc>
        <w:tc>
          <w:tcPr>
            <w:tcW w:w="1419" w:type="dxa"/>
            <w:tcBorders>
              <w:top w:val="nil"/>
              <w:left w:val="nil"/>
              <w:bottom w:val="single" w:sz="8" w:space="0" w:color="auto"/>
              <w:right w:val="single" w:sz="8" w:space="0" w:color="auto"/>
            </w:tcBorders>
            <w:shd w:val="clear" w:color="auto" w:fill="auto"/>
            <w:noWrap/>
            <w:vAlign w:val="center"/>
            <w:hideMark/>
          </w:tcPr>
          <w:p w14:paraId="16CD92B4" w14:textId="5D85D884" w:rsidR="001A175D" w:rsidRPr="001A175D" w:rsidRDefault="001A175D" w:rsidP="001A175D">
            <w:pPr>
              <w:jc w:val="right"/>
              <w:rPr>
                <w:rFonts w:ascii="Garamond" w:hAnsi="Garamond" w:cs="Calibri"/>
                <w:color w:val="000000"/>
              </w:rPr>
            </w:pPr>
            <w:r w:rsidRPr="001A175D">
              <w:rPr>
                <w:rFonts w:ascii="Garamond" w:hAnsi="Garamond"/>
                <w:color w:val="000000"/>
              </w:rPr>
              <w:t>-9.785.522</w:t>
            </w:r>
          </w:p>
        </w:tc>
        <w:tc>
          <w:tcPr>
            <w:tcW w:w="1419" w:type="dxa"/>
            <w:tcBorders>
              <w:top w:val="nil"/>
              <w:left w:val="nil"/>
              <w:bottom w:val="single" w:sz="8" w:space="0" w:color="auto"/>
              <w:right w:val="single" w:sz="8" w:space="0" w:color="auto"/>
            </w:tcBorders>
            <w:shd w:val="clear" w:color="auto" w:fill="auto"/>
            <w:noWrap/>
            <w:vAlign w:val="center"/>
            <w:hideMark/>
          </w:tcPr>
          <w:p w14:paraId="7A0E6940" w14:textId="33F8F83D" w:rsidR="001A175D" w:rsidRPr="001A175D" w:rsidRDefault="001A175D" w:rsidP="001A175D">
            <w:pPr>
              <w:jc w:val="right"/>
              <w:rPr>
                <w:rFonts w:ascii="Garamond" w:hAnsi="Garamond" w:cs="Calibri"/>
                <w:color w:val="000000"/>
              </w:rPr>
            </w:pPr>
            <w:r w:rsidRPr="001A175D">
              <w:rPr>
                <w:rFonts w:ascii="Garamond" w:hAnsi="Garamond"/>
                <w:color w:val="000000"/>
              </w:rPr>
              <w:t>-19.895.114</w:t>
            </w:r>
          </w:p>
        </w:tc>
        <w:tc>
          <w:tcPr>
            <w:tcW w:w="1419" w:type="dxa"/>
            <w:tcBorders>
              <w:top w:val="nil"/>
              <w:left w:val="nil"/>
              <w:bottom w:val="single" w:sz="8" w:space="0" w:color="auto"/>
              <w:right w:val="single" w:sz="8" w:space="0" w:color="auto"/>
            </w:tcBorders>
            <w:shd w:val="clear" w:color="auto" w:fill="auto"/>
            <w:noWrap/>
            <w:vAlign w:val="center"/>
            <w:hideMark/>
          </w:tcPr>
          <w:p w14:paraId="15E8C4C6" w14:textId="5A4E1B4F" w:rsidR="001A175D" w:rsidRPr="001A175D" w:rsidRDefault="001A175D" w:rsidP="001A175D">
            <w:pPr>
              <w:jc w:val="right"/>
              <w:rPr>
                <w:rFonts w:ascii="Garamond" w:hAnsi="Garamond" w:cs="Calibri"/>
                <w:color w:val="000000"/>
              </w:rPr>
            </w:pPr>
            <w:r w:rsidRPr="001A175D">
              <w:rPr>
                <w:rFonts w:ascii="Garamond" w:hAnsi="Garamond"/>
                <w:color w:val="000000"/>
              </w:rPr>
              <w:t>-3.863.496</w:t>
            </w:r>
          </w:p>
        </w:tc>
      </w:tr>
      <w:tr w:rsidR="001A175D" w:rsidRPr="00223E8D" w14:paraId="4824E9B2" w14:textId="77777777" w:rsidTr="00971A8A">
        <w:trPr>
          <w:trHeight w:val="636"/>
        </w:trPr>
        <w:tc>
          <w:tcPr>
            <w:tcW w:w="5188" w:type="dxa"/>
            <w:tcBorders>
              <w:top w:val="nil"/>
              <w:left w:val="single" w:sz="8" w:space="0" w:color="auto"/>
              <w:bottom w:val="single" w:sz="8" w:space="0" w:color="auto"/>
              <w:right w:val="single" w:sz="8" w:space="0" w:color="auto"/>
            </w:tcBorders>
            <w:shd w:val="clear" w:color="auto" w:fill="auto"/>
            <w:noWrap/>
            <w:vAlign w:val="center"/>
            <w:hideMark/>
          </w:tcPr>
          <w:p w14:paraId="0BCBD18F" w14:textId="77777777" w:rsidR="001A175D" w:rsidRPr="001A175D" w:rsidRDefault="001A175D" w:rsidP="001A175D">
            <w:pPr>
              <w:rPr>
                <w:rFonts w:ascii="Garamond" w:hAnsi="Garamond" w:cs="Calibri"/>
                <w:b/>
                <w:bCs/>
                <w:color w:val="000000"/>
              </w:rPr>
            </w:pPr>
            <w:r w:rsidRPr="001A175D">
              <w:rPr>
                <w:rFonts w:ascii="Garamond" w:hAnsi="Garamond" w:cs="Calibri"/>
                <w:b/>
                <w:bCs/>
                <w:color w:val="000000"/>
              </w:rPr>
              <w:t>FİNANSMAN GELİRLER/(GİDERLERİ) ÖNCESİ FAALİYET KARI/ZARARI</w:t>
            </w:r>
          </w:p>
        </w:tc>
        <w:tc>
          <w:tcPr>
            <w:tcW w:w="1419" w:type="dxa"/>
            <w:tcBorders>
              <w:top w:val="nil"/>
              <w:left w:val="nil"/>
              <w:bottom w:val="single" w:sz="8" w:space="0" w:color="auto"/>
              <w:right w:val="single" w:sz="8" w:space="0" w:color="auto"/>
            </w:tcBorders>
            <w:shd w:val="clear" w:color="auto" w:fill="auto"/>
            <w:noWrap/>
            <w:vAlign w:val="center"/>
            <w:hideMark/>
          </w:tcPr>
          <w:p w14:paraId="25332428" w14:textId="3DE3D2BC" w:rsidR="001A175D" w:rsidRPr="001A175D" w:rsidRDefault="001A175D" w:rsidP="001A175D">
            <w:pPr>
              <w:jc w:val="right"/>
              <w:rPr>
                <w:rFonts w:ascii="Garamond" w:hAnsi="Garamond" w:cs="Calibri"/>
                <w:b/>
                <w:bCs/>
                <w:color w:val="000000"/>
              </w:rPr>
            </w:pPr>
            <w:r w:rsidRPr="001A175D">
              <w:rPr>
                <w:rFonts w:ascii="Garamond" w:hAnsi="Garamond"/>
                <w:b/>
                <w:bCs/>
                <w:color w:val="000000"/>
              </w:rPr>
              <w:t>356.550.809</w:t>
            </w:r>
          </w:p>
        </w:tc>
        <w:tc>
          <w:tcPr>
            <w:tcW w:w="1419" w:type="dxa"/>
            <w:tcBorders>
              <w:top w:val="nil"/>
              <w:left w:val="nil"/>
              <w:bottom w:val="single" w:sz="8" w:space="0" w:color="auto"/>
              <w:right w:val="single" w:sz="8" w:space="0" w:color="auto"/>
            </w:tcBorders>
            <w:shd w:val="clear" w:color="auto" w:fill="auto"/>
            <w:noWrap/>
            <w:vAlign w:val="center"/>
            <w:hideMark/>
          </w:tcPr>
          <w:p w14:paraId="0CA84DC0" w14:textId="05600788" w:rsidR="001A175D" w:rsidRPr="001A175D" w:rsidRDefault="001A175D" w:rsidP="001A175D">
            <w:pPr>
              <w:jc w:val="right"/>
              <w:rPr>
                <w:rFonts w:ascii="Garamond" w:hAnsi="Garamond" w:cs="Calibri"/>
                <w:b/>
                <w:bCs/>
                <w:color w:val="000000"/>
              </w:rPr>
            </w:pPr>
            <w:r w:rsidRPr="001A175D">
              <w:rPr>
                <w:rFonts w:ascii="Garamond" w:hAnsi="Garamond"/>
                <w:b/>
                <w:bCs/>
                <w:color w:val="000000"/>
              </w:rPr>
              <w:t>4.097.380.204</w:t>
            </w:r>
          </w:p>
        </w:tc>
        <w:tc>
          <w:tcPr>
            <w:tcW w:w="1419" w:type="dxa"/>
            <w:tcBorders>
              <w:top w:val="nil"/>
              <w:left w:val="nil"/>
              <w:bottom w:val="single" w:sz="8" w:space="0" w:color="auto"/>
              <w:right w:val="single" w:sz="8" w:space="0" w:color="auto"/>
            </w:tcBorders>
            <w:shd w:val="clear" w:color="auto" w:fill="auto"/>
            <w:noWrap/>
            <w:vAlign w:val="center"/>
            <w:hideMark/>
          </w:tcPr>
          <w:p w14:paraId="2FBB8688" w14:textId="3465622A" w:rsidR="001A175D" w:rsidRPr="001A175D" w:rsidRDefault="001A175D" w:rsidP="001A175D">
            <w:pPr>
              <w:jc w:val="right"/>
              <w:rPr>
                <w:rFonts w:ascii="Garamond" w:hAnsi="Garamond" w:cs="Calibri"/>
                <w:b/>
                <w:bCs/>
                <w:color w:val="000000"/>
              </w:rPr>
            </w:pPr>
            <w:r w:rsidRPr="001A175D">
              <w:rPr>
                <w:rFonts w:ascii="Garamond" w:hAnsi="Garamond"/>
                <w:b/>
                <w:bCs/>
                <w:color w:val="000000"/>
              </w:rPr>
              <w:t>2.830.525.712</w:t>
            </w:r>
          </w:p>
        </w:tc>
      </w:tr>
      <w:tr w:rsidR="00971A8A" w:rsidRPr="00223E8D" w14:paraId="79288052" w14:textId="77777777" w:rsidTr="00971A8A">
        <w:trPr>
          <w:trHeight w:val="325"/>
        </w:trPr>
        <w:tc>
          <w:tcPr>
            <w:tcW w:w="5188" w:type="dxa"/>
            <w:tcBorders>
              <w:top w:val="nil"/>
              <w:left w:val="single" w:sz="8" w:space="0" w:color="auto"/>
              <w:bottom w:val="single" w:sz="8" w:space="0" w:color="auto"/>
              <w:right w:val="single" w:sz="8" w:space="0" w:color="auto"/>
            </w:tcBorders>
            <w:shd w:val="clear" w:color="auto" w:fill="auto"/>
            <w:noWrap/>
            <w:vAlign w:val="center"/>
            <w:hideMark/>
          </w:tcPr>
          <w:p w14:paraId="4B2626C8" w14:textId="77777777" w:rsidR="00971A8A" w:rsidRPr="001A175D" w:rsidRDefault="00971A8A" w:rsidP="00971A8A">
            <w:pPr>
              <w:rPr>
                <w:rFonts w:ascii="Garamond" w:hAnsi="Garamond" w:cs="Calibri"/>
                <w:color w:val="000000"/>
              </w:rPr>
            </w:pPr>
            <w:r w:rsidRPr="001A175D">
              <w:rPr>
                <w:rFonts w:ascii="Garamond" w:hAnsi="Garamond" w:cs="Calibri"/>
                <w:color w:val="000000"/>
              </w:rPr>
              <w:t> </w:t>
            </w:r>
          </w:p>
        </w:tc>
        <w:tc>
          <w:tcPr>
            <w:tcW w:w="1419" w:type="dxa"/>
            <w:tcBorders>
              <w:top w:val="nil"/>
              <w:left w:val="nil"/>
              <w:bottom w:val="single" w:sz="8" w:space="0" w:color="auto"/>
              <w:right w:val="single" w:sz="8" w:space="0" w:color="auto"/>
            </w:tcBorders>
            <w:shd w:val="clear" w:color="auto" w:fill="auto"/>
            <w:noWrap/>
            <w:vAlign w:val="center"/>
            <w:hideMark/>
          </w:tcPr>
          <w:p w14:paraId="11AAADB0" w14:textId="77777777" w:rsidR="00971A8A" w:rsidRPr="001A175D" w:rsidRDefault="00971A8A" w:rsidP="00971A8A">
            <w:pPr>
              <w:jc w:val="right"/>
              <w:rPr>
                <w:rFonts w:ascii="Garamond" w:hAnsi="Garamond" w:cs="Calibri"/>
                <w:color w:val="000000"/>
              </w:rPr>
            </w:pPr>
            <w:r w:rsidRPr="001A175D">
              <w:rPr>
                <w:rFonts w:ascii="Garamond" w:hAnsi="Garamond" w:cs="Calibri"/>
                <w:color w:val="000000"/>
              </w:rPr>
              <w:t> </w:t>
            </w:r>
          </w:p>
        </w:tc>
        <w:tc>
          <w:tcPr>
            <w:tcW w:w="1419" w:type="dxa"/>
            <w:tcBorders>
              <w:top w:val="nil"/>
              <w:left w:val="nil"/>
              <w:bottom w:val="single" w:sz="8" w:space="0" w:color="auto"/>
              <w:right w:val="single" w:sz="8" w:space="0" w:color="auto"/>
            </w:tcBorders>
            <w:shd w:val="clear" w:color="auto" w:fill="auto"/>
            <w:noWrap/>
            <w:vAlign w:val="center"/>
            <w:hideMark/>
          </w:tcPr>
          <w:p w14:paraId="37742059" w14:textId="77777777" w:rsidR="00971A8A" w:rsidRPr="001A175D" w:rsidRDefault="00971A8A" w:rsidP="00971A8A">
            <w:pPr>
              <w:jc w:val="right"/>
              <w:rPr>
                <w:rFonts w:ascii="Garamond" w:hAnsi="Garamond" w:cs="Calibri"/>
                <w:color w:val="000000"/>
              </w:rPr>
            </w:pPr>
            <w:r w:rsidRPr="001A175D">
              <w:rPr>
                <w:rFonts w:ascii="Garamond" w:hAnsi="Garamond" w:cs="Calibri"/>
                <w:color w:val="000000"/>
              </w:rPr>
              <w:t> </w:t>
            </w:r>
          </w:p>
        </w:tc>
        <w:tc>
          <w:tcPr>
            <w:tcW w:w="1419" w:type="dxa"/>
            <w:tcBorders>
              <w:top w:val="nil"/>
              <w:left w:val="nil"/>
              <w:bottom w:val="single" w:sz="8" w:space="0" w:color="auto"/>
              <w:right w:val="single" w:sz="8" w:space="0" w:color="auto"/>
            </w:tcBorders>
            <w:shd w:val="clear" w:color="auto" w:fill="auto"/>
            <w:noWrap/>
            <w:vAlign w:val="center"/>
            <w:hideMark/>
          </w:tcPr>
          <w:p w14:paraId="7D09B9C4" w14:textId="1901E034" w:rsidR="00971A8A" w:rsidRPr="001A175D" w:rsidRDefault="00971A8A" w:rsidP="00971A8A">
            <w:pPr>
              <w:jc w:val="right"/>
              <w:rPr>
                <w:rFonts w:ascii="Garamond" w:hAnsi="Garamond" w:cs="Calibri"/>
                <w:b/>
                <w:bCs/>
                <w:color w:val="000000"/>
              </w:rPr>
            </w:pPr>
            <w:r w:rsidRPr="001A175D">
              <w:rPr>
                <w:rFonts w:ascii="Garamond" w:hAnsi="Garamond" w:cs="Calibri"/>
                <w:b/>
                <w:bCs/>
                <w:color w:val="000000"/>
              </w:rPr>
              <w:t> </w:t>
            </w:r>
          </w:p>
        </w:tc>
      </w:tr>
      <w:tr w:rsidR="001A175D" w:rsidRPr="00223E8D" w14:paraId="68B3F748" w14:textId="77777777" w:rsidTr="00971A8A">
        <w:trPr>
          <w:trHeight w:val="325"/>
        </w:trPr>
        <w:tc>
          <w:tcPr>
            <w:tcW w:w="5188" w:type="dxa"/>
            <w:tcBorders>
              <w:top w:val="nil"/>
              <w:left w:val="single" w:sz="8" w:space="0" w:color="auto"/>
              <w:bottom w:val="single" w:sz="8" w:space="0" w:color="auto"/>
              <w:right w:val="single" w:sz="8" w:space="0" w:color="auto"/>
            </w:tcBorders>
            <w:shd w:val="clear" w:color="auto" w:fill="auto"/>
            <w:noWrap/>
            <w:vAlign w:val="center"/>
            <w:hideMark/>
          </w:tcPr>
          <w:p w14:paraId="21CFCE31" w14:textId="77777777" w:rsidR="001A175D" w:rsidRPr="001A175D" w:rsidRDefault="001A175D" w:rsidP="001A175D">
            <w:pPr>
              <w:rPr>
                <w:rFonts w:ascii="Garamond" w:hAnsi="Garamond" w:cs="Calibri"/>
                <w:color w:val="000000"/>
              </w:rPr>
            </w:pPr>
            <w:r w:rsidRPr="001A175D">
              <w:rPr>
                <w:rFonts w:ascii="Garamond" w:hAnsi="Garamond" w:cs="Calibri"/>
                <w:color w:val="000000"/>
              </w:rPr>
              <w:t>Finansman Gelirleri</w:t>
            </w:r>
          </w:p>
        </w:tc>
        <w:tc>
          <w:tcPr>
            <w:tcW w:w="1419" w:type="dxa"/>
            <w:tcBorders>
              <w:top w:val="nil"/>
              <w:left w:val="nil"/>
              <w:bottom w:val="single" w:sz="8" w:space="0" w:color="auto"/>
              <w:right w:val="single" w:sz="8" w:space="0" w:color="auto"/>
            </w:tcBorders>
            <w:shd w:val="clear" w:color="auto" w:fill="auto"/>
            <w:noWrap/>
            <w:vAlign w:val="center"/>
            <w:hideMark/>
          </w:tcPr>
          <w:p w14:paraId="3C25DFC7" w14:textId="733E18B5" w:rsidR="001A175D" w:rsidRPr="001A175D" w:rsidRDefault="001A175D" w:rsidP="001A175D">
            <w:pPr>
              <w:jc w:val="right"/>
              <w:rPr>
                <w:rFonts w:ascii="Garamond" w:hAnsi="Garamond" w:cs="Calibri"/>
                <w:color w:val="000000"/>
              </w:rPr>
            </w:pPr>
            <w:r w:rsidRPr="001A175D">
              <w:rPr>
                <w:rFonts w:ascii="Garamond" w:hAnsi="Garamond"/>
                <w:color w:val="000000"/>
              </w:rPr>
              <w:t>172.605.386</w:t>
            </w:r>
          </w:p>
        </w:tc>
        <w:tc>
          <w:tcPr>
            <w:tcW w:w="1419" w:type="dxa"/>
            <w:tcBorders>
              <w:top w:val="nil"/>
              <w:left w:val="nil"/>
              <w:bottom w:val="single" w:sz="8" w:space="0" w:color="auto"/>
              <w:right w:val="single" w:sz="8" w:space="0" w:color="auto"/>
            </w:tcBorders>
            <w:shd w:val="clear" w:color="auto" w:fill="auto"/>
            <w:noWrap/>
            <w:vAlign w:val="center"/>
            <w:hideMark/>
          </w:tcPr>
          <w:p w14:paraId="605C92CE" w14:textId="2F6B1560" w:rsidR="001A175D" w:rsidRPr="001A175D" w:rsidRDefault="001A175D" w:rsidP="001A175D">
            <w:pPr>
              <w:jc w:val="right"/>
              <w:rPr>
                <w:rFonts w:ascii="Garamond" w:hAnsi="Garamond" w:cs="Calibri"/>
                <w:color w:val="000000"/>
              </w:rPr>
            </w:pPr>
            <w:r w:rsidRPr="001A175D">
              <w:rPr>
                <w:rFonts w:ascii="Garamond" w:hAnsi="Garamond"/>
                <w:color w:val="000000"/>
              </w:rPr>
              <w:t>398.806.547</w:t>
            </w:r>
          </w:p>
        </w:tc>
        <w:tc>
          <w:tcPr>
            <w:tcW w:w="1419" w:type="dxa"/>
            <w:tcBorders>
              <w:top w:val="nil"/>
              <w:left w:val="nil"/>
              <w:bottom w:val="single" w:sz="8" w:space="0" w:color="auto"/>
              <w:right w:val="single" w:sz="8" w:space="0" w:color="auto"/>
            </w:tcBorders>
            <w:shd w:val="clear" w:color="auto" w:fill="auto"/>
            <w:noWrap/>
            <w:vAlign w:val="center"/>
            <w:hideMark/>
          </w:tcPr>
          <w:p w14:paraId="5A78D5EE" w14:textId="73AC0599" w:rsidR="001A175D" w:rsidRPr="001A175D" w:rsidRDefault="001A175D" w:rsidP="001A175D">
            <w:pPr>
              <w:jc w:val="right"/>
              <w:rPr>
                <w:rFonts w:ascii="Garamond" w:hAnsi="Garamond" w:cs="Calibri"/>
                <w:color w:val="000000"/>
              </w:rPr>
            </w:pPr>
            <w:r w:rsidRPr="001A175D">
              <w:rPr>
                <w:rFonts w:ascii="Garamond" w:hAnsi="Garamond"/>
                <w:color w:val="000000"/>
              </w:rPr>
              <w:t>1.050.897.465</w:t>
            </w:r>
          </w:p>
        </w:tc>
      </w:tr>
      <w:tr w:rsidR="001A175D" w:rsidRPr="00223E8D" w14:paraId="702821D5" w14:textId="77777777" w:rsidTr="00971A8A">
        <w:trPr>
          <w:trHeight w:val="325"/>
        </w:trPr>
        <w:tc>
          <w:tcPr>
            <w:tcW w:w="5188" w:type="dxa"/>
            <w:tcBorders>
              <w:top w:val="nil"/>
              <w:left w:val="single" w:sz="8" w:space="0" w:color="auto"/>
              <w:bottom w:val="single" w:sz="8" w:space="0" w:color="auto"/>
              <w:right w:val="single" w:sz="8" w:space="0" w:color="auto"/>
            </w:tcBorders>
            <w:shd w:val="clear" w:color="auto" w:fill="auto"/>
            <w:noWrap/>
            <w:vAlign w:val="center"/>
            <w:hideMark/>
          </w:tcPr>
          <w:p w14:paraId="5B226D9B" w14:textId="77777777" w:rsidR="001A175D" w:rsidRPr="001A175D" w:rsidRDefault="001A175D" w:rsidP="001A175D">
            <w:pPr>
              <w:rPr>
                <w:rFonts w:ascii="Garamond" w:hAnsi="Garamond" w:cs="Calibri"/>
                <w:color w:val="000000"/>
              </w:rPr>
            </w:pPr>
            <w:r w:rsidRPr="001A175D">
              <w:rPr>
                <w:rFonts w:ascii="Garamond" w:hAnsi="Garamond" w:cs="Calibri"/>
                <w:color w:val="000000"/>
              </w:rPr>
              <w:lastRenderedPageBreak/>
              <w:t>Finansman Giderleri (-)</w:t>
            </w:r>
          </w:p>
        </w:tc>
        <w:tc>
          <w:tcPr>
            <w:tcW w:w="1419" w:type="dxa"/>
            <w:tcBorders>
              <w:top w:val="nil"/>
              <w:left w:val="nil"/>
              <w:bottom w:val="single" w:sz="8" w:space="0" w:color="auto"/>
              <w:right w:val="single" w:sz="8" w:space="0" w:color="auto"/>
            </w:tcBorders>
            <w:shd w:val="clear" w:color="auto" w:fill="auto"/>
            <w:noWrap/>
            <w:vAlign w:val="center"/>
            <w:hideMark/>
          </w:tcPr>
          <w:p w14:paraId="52D3B517" w14:textId="27847303" w:rsidR="001A175D" w:rsidRPr="001A175D" w:rsidRDefault="001A175D" w:rsidP="001A175D">
            <w:pPr>
              <w:jc w:val="right"/>
              <w:rPr>
                <w:rFonts w:ascii="Garamond" w:hAnsi="Garamond" w:cs="Calibri"/>
                <w:color w:val="000000"/>
              </w:rPr>
            </w:pPr>
            <w:r w:rsidRPr="001A175D">
              <w:rPr>
                <w:rFonts w:ascii="Garamond" w:hAnsi="Garamond"/>
                <w:color w:val="000000"/>
              </w:rPr>
              <w:t>-733.222.514</w:t>
            </w:r>
          </w:p>
        </w:tc>
        <w:tc>
          <w:tcPr>
            <w:tcW w:w="1419" w:type="dxa"/>
            <w:tcBorders>
              <w:top w:val="nil"/>
              <w:left w:val="nil"/>
              <w:bottom w:val="single" w:sz="8" w:space="0" w:color="auto"/>
              <w:right w:val="single" w:sz="8" w:space="0" w:color="auto"/>
            </w:tcBorders>
            <w:shd w:val="clear" w:color="auto" w:fill="auto"/>
            <w:noWrap/>
            <w:vAlign w:val="center"/>
            <w:hideMark/>
          </w:tcPr>
          <w:p w14:paraId="3B5E661F" w14:textId="576C4AAE" w:rsidR="001A175D" w:rsidRPr="001A175D" w:rsidRDefault="001A175D" w:rsidP="001A175D">
            <w:pPr>
              <w:jc w:val="right"/>
              <w:rPr>
                <w:rFonts w:ascii="Garamond" w:hAnsi="Garamond" w:cs="Calibri"/>
                <w:color w:val="000000"/>
              </w:rPr>
            </w:pPr>
            <w:r w:rsidRPr="001A175D">
              <w:rPr>
                <w:rFonts w:ascii="Garamond" w:hAnsi="Garamond"/>
                <w:color w:val="000000"/>
              </w:rPr>
              <w:t>-2.126.890.554</w:t>
            </w:r>
          </w:p>
        </w:tc>
        <w:tc>
          <w:tcPr>
            <w:tcW w:w="1419" w:type="dxa"/>
            <w:tcBorders>
              <w:top w:val="nil"/>
              <w:left w:val="nil"/>
              <w:bottom w:val="single" w:sz="8" w:space="0" w:color="auto"/>
              <w:right w:val="single" w:sz="8" w:space="0" w:color="auto"/>
            </w:tcBorders>
            <w:shd w:val="clear" w:color="auto" w:fill="auto"/>
            <w:noWrap/>
            <w:vAlign w:val="center"/>
            <w:hideMark/>
          </w:tcPr>
          <w:p w14:paraId="2F8082D6" w14:textId="10222832" w:rsidR="001A175D" w:rsidRPr="001A175D" w:rsidRDefault="001A175D" w:rsidP="001A175D">
            <w:pPr>
              <w:jc w:val="right"/>
              <w:rPr>
                <w:rFonts w:ascii="Garamond" w:hAnsi="Garamond" w:cs="Calibri"/>
                <w:color w:val="000000"/>
              </w:rPr>
            </w:pPr>
            <w:r w:rsidRPr="001A175D">
              <w:rPr>
                <w:rFonts w:ascii="Garamond" w:hAnsi="Garamond"/>
                <w:color w:val="000000"/>
              </w:rPr>
              <w:t>-2.770.507.365</w:t>
            </w:r>
          </w:p>
        </w:tc>
      </w:tr>
      <w:tr w:rsidR="001A175D" w:rsidRPr="00223E8D" w14:paraId="53300FDB" w14:textId="77777777" w:rsidTr="00971A8A">
        <w:trPr>
          <w:trHeight w:val="325"/>
        </w:trPr>
        <w:tc>
          <w:tcPr>
            <w:tcW w:w="5188" w:type="dxa"/>
            <w:tcBorders>
              <w:top w:val="nil"/>
              <w:left w:val="single" w:sz="8" w:space="0" w:color="auto"/>
              <w:bottom w:val="single" w:sz="8" w:space="0" w:color="auto"/>
              <w:right w:val="single" w:sz="8" w:space="0" w:color="auto"/>
            </w:tcBorders>
            <w:shd w:val="clear" w:color="auto" w:fill="auto"/>
            <w:noWrap/>
            <w:vAlign w:val="center"/>
            <w:hideMark/>
          </w:tcPr>
          <w:p w14:paraId="4EA6DD44" w14:textId="3D5E0A49" w:rsidR="001A175D" w:rsidRPr="001A175D" w:rsidRDefault="001A175D" w:rsidP="001A175D">
            <w:pPr>
              <w:rPr>
                <w:rFonts w:ascii="Garamond" w:hAnsi="Garamond" w:cs="Calibri"/>
                <w:color w:val="000000"/>
              </w:rPr>
            </w:pPr>
            <w:r w:rsidRPr="001A175D">
              <w:rPr>
                <w:rFonts w:ascii="Garamond" w:hAnsi="Garamond" w:cs="Calibri"/>
                <w:color w:val="000000"/>
              </w:rPr>
              <w:t>Parasal kazanç/(kayıp)</w:t>
            </w:r>
          </w:p>
        </w:tc>
        <w:tc>
          <w:tcPr>
            <w:tcW w:w="1419" w:type="dxa"/>
            <w:tcBorders>
              <w:top w:val="nil"/>
              <w:left w:val="nil"/>
              <w:bottom w:val="single" w:sz="8" w:space="0" w:color="auto"/>
              <w:right w:val="single" w:sz="8" w:space="0" w:color="auto"/>
            </w:tcBorders>
            <w:shd w:val="clear" w:color="auto" w:fill="auto"/>
            <w:noWrap/>
            <w:vAlign w:val="center"/>
            <w:hideMark/>
          </w:tcPr>
          <w:p w14:paraId="72836154" w14:textId="044F4D5A" w:rsidR="001A175D" w:rsidRPr="001A175D" w:rsidRDefault="001A175D" w:rsidP="001A175D">
            <w:pPr>
              <w:jc w:val="right"/>
              <w:rPr>
                <w:rFonts w:ascii="Garamond" w:hAnsi="Garamond" w:cs="Calibri"/>
                <w:color w:val="000000"/>
              </w:rPr>
            </w:pPr>
            <w:r w:rsidRPr="001A175D">
              <w:rPr>
                <w:rFonts w:ascii="Garamond" w:hAnsi="Garamond"/>
                <w:color w:val="000000"/>
              </w:rPr>
              <w:t>0</w:t>
            </w:r>
          </w:p>
        </w:tc>
        <w:tc>
          <w:tcPr>
            <w:tcW w:w="1419" w:type="dxa"/>
            <w:tcBorders>
              <w:top w:val="nil"/>
              <w:left w:val="nil"/>
              <w:bottom w:val="single" w:sz="8" w:space="0" w:color="auto"/>
              <w:right w:val="single" w:sz="8" w:space="0" w:color="auto"/>
            </w:tcBorders>
            <w:shd w:val="clear" w:color="auto" w:fill="auto"/>
            <w:noWrap/>
            <w:vAlign w:val="center"/>
            <w:hideMark/>
          </w:tcPr>
          <w:p w14:paraId="01EFE00C" w14:textId="29D8A8BC" w:rsidR="001A175D" w:rsidRPr="001A175D" w:rsidRDefault="001A175D" w:rsidP="001A175D">
            <w:pPr>
              <w:jc w:val="right"/>
              <w:rPr>
                <w:rFonts w:ascii="Garamond" w:hAnsi="Garamond" w:cs="Calibri"/>
                <w:color w:val="000000"/>
              </w:rPr>
            </w:pPr>
            <w:r w:rsidRPr="001A175D">
              <w:rPr>
                <w:rFonts w:ascii="Garamond" w:hAnsi="Garamond"/>
                <w:color w:val="000000"/>
              </w:rPr>
              <w:t>868.362.500</w:t>
            </w:r>
          </w:p>
        </w:tc>
        <w:tc>
          <w:tcPr>
            <w:tcW w:w="1419" w:type="dxa"/>
            <w:tcBorders>
              <w:top w:val="nil"/>
              <w:left w:val="nil"/>
              <w:bottom w:val="single" w:sz="8" w:space="0" w:color="auto"/>
              <w:right w:val="single" w:sz="8" w:space="0" w:color="auto"/>
            </w:tcBorders>
            <w:shd w:val="clear" w:color="auto" w:fill="auto"/>
            <w:noWrap/>
            <w:vAlign w:val="center"/>
            <w:hideMark/>
          </w:tcPr>
          <w:p w14:paraId="6A72DA5D" w14:textId="371DE518" w:rsidR="001A175D" w:rsidRPr="001A175D" w:rsidRDefault="001A175D" w:rsidP="001A175D">
            <w:pPr>
              <w:jc w:val="right"/>
              <w:rPr>
                <w:rFonts w:ascii="Garamond" w:hAnsi="Garamond" w:cs="Calibri"/>
                <w:b/>
                <w:bCs/>
                <w:color w:val="000000"/>
              </w:rPr>
            </w:pPr>
            <w:r w:rsidRPr="001A175D">
              <w:rPr>
                <w:rFonts w:ascii="Garamond" w:hAnsi="Garamond"/>
                <w:color w:val="000000"/>
              </w:rPr>
              <w:t>288.223.063</w:t>
            </w:r>
          </w:p>
        </w:tc>
      </w:tr>
      <w:tr w:rsidR="001A175D" w:rsidRPr="00223E8D" w14:paraId="2B322142" w14:textId="77777777" w:rsidTr="00971A8A">
        <w:trPr>
          <w:trHeight w:val="325"/>
        </w:trPr>
        <w:tc>
          <w:tcPr>
            <w:tcW w:w="5188" w:type="dxa"/>
            <w:tcBorders>
              <w:top w:val="nil"/>
              <w:left w:val="single" w:sz="8" w:space="0" w:color="auto"/>
              <w:bottom w:val="single" w:sz="8" w:space="0" w:color="auto"/>
              <w:right w:val="single" w:sz="8" w:space="0" w:color="auto"/>
            </w:tcBorders>
            <w:shd w:val="clear" w:color="auto" w:fill="auto"/>
            <w:noWrap/>
            <w:vAlign w:val="center"/>
            <w:hideMark/>
          </w:tcPr>
          <w:p w14:paraId="75DD2EE1" w14:textId="77777777" w:rsidR="001A175D" w:rsidRPr="001A175D" w:rsidRDefault="001A175D" w:rsidP="001A175D">
            <w:pPr>
              <w:rPr>
                <w:rFonts w:ascii="Garamond" w:hAnsi="Garamond" w:cs="Calibri"/>
                <w:b/>
                <w:bCs/>
                <w:color w:val="000000"/>
              </w:rPr>
            </w:pPr>
            <w:r w:rsidRPr="001A175D">
              <w:rPr>
                <w:rFonts w:ascii="Garamond" w:hAnsi="Garamond" w:cs="Calibri"/>
                <w:b/>
                <w:bCs/>
                <w:color w:val="000000"/>
              </w:rPr>
              <w:t>VERGİ ÖNCESİ KARI/ZARARI</w:t>
            </w:r>
          </w:p>
        </w:tc>
        <w:tc>
          <w:tcPr>
            <w:tcW w:w="1419" w:type="dxa"/>
            <w:tcBorders>
              <w:top w:val="nil"/>
              <w:left w:val="nil"/>
              <w:bottom w:val="single" w:sz="8" w:space="0" w:color="auto"/>
              <w:right w:val="single" w:sz="8" w:space="0" w:color="auto"/>
            </w:tcBorders>
            <w:shd w:val="clear" w:color="auto" w:fill="auto"/>
            <w:noWrap/>
            <w:vAlign w:val="center"/>
            <w:hideMark/>
          </w:tcPr>
          <w:p w14:paraId="415C6446" w14:textId="1239D561" w:rsidR="001A175D" w:rsidRPr="001A175D" w:rsidRDefault="001A175D" w:rsidP="001A175D">
            <w:pPr>
              <w:jc w:val="right"/>
              <w:rPr>
                <w:rFonts w:ascii="Garamond" w:hAnsi="Garamond" w:cs="Calibri"/>
                <w:b/>
                <w:bCs/>
                <w:color w:val="000000"/>
              </w:rPr>
            </w:pPr>
            <w:r w:rsidRPr="001A175D">
              <w:rPr>
                <w:rFonts w:ascii="Garamond" w:hAnsi="Garamond"/>
                <w:b/>
                <w:bCs/>
                <w:color w:val="000000"/>
              </w:rPr>
              <w:t>-204.066.319</w:t>
            </w:r>
          </w:p>
        </w:tc>
        <w:tc>
          <w:tcPr>
            <w:tcW w:w="1419" w:type="dxa"/>
            <w:tcBorders>
              <w:top w:val="nil"/>
              <w:left w:val="nil"/>
              <w:bottom w:val="single" w:sz="8" w:space="0" w:color="auto"/>
              <w:right w:val="single" w:sz="8" w:space="0" w:color="auto"/>
            </w:tcBorders>
            <w:shd w:val="clear" w:color="auto" w:fill="auto"/>
            <w:noWrap/>
            <w:vAlign w:val="center"/>
            <w:hideMark/>
          </w:tcPr>
          <w:p w14:paraId="0EEB2FF2" w14:textId="6EAC23F9" w:rsidR="001A175D" w:rsidRPr="001A175D" w:rsidRDefault="001A175D" w:rsidP="001A175D">
            <w:pPr>
              <w:jc w:val="right"/>
              <w:rPr>
                <w:rFonts w:ascii="Garamond" w:hAnsi="Garamond" w:cs="Calibri"/>
                <w:b/>
                <w:bCs/>
                <w:color w:val="000000"/>
              </w:rPr>
            </w:pPr>
            <w:r w:rsidRPr="001A175D">
              <w:rPr>
                <w:rFonts w:ascii="Garamond" w:hAnsi="Garamond"/>
                <w:b/>
                <w:bCs/>
                <w:color w:val="000000"/>
              </w:rPr>
              <w:t>3.237.658.697</w:t>
            </w:r>
          </w:p>
        </w:tc>
        <w:tc>
          <w:tcPr>
            <w:tcW w:w="1419" w:type="dxa"/>
            <w:tcBorders>
              <w:top w:val="nil"/>
              <w:left w:val="nil"/>
              <w:bottom w:val="single" w:sz="8" w:space="0" w:color="auto"/>
              <w:right w:val="single" w:sz="8" w:space="0" w:color="auto"/>
            </w:tcBorders>
            <w:shd w:val="clear" w:color="auto" w:fill="auto"/>
            <w:noWrap/>
            <w:vAlign w:val="center"/>
            <w:hideMark/>
          </w:tcPr>
          <w:p w14:paraId="6F9B12EE" w14:textId="0AF87F68" w:rsidR="001A175D" w:rsidRPr="001A175D" w:rsidRDefault="001A175D" w:rsidP="001A175D">
            <w:pPr>
              <w:jc w:val="right"/>
              <w:rPr>
                <w:rFonts w:ascii="Garamond" w:hAnsi="Garamond" w:cs="Calibri"/>
                <w:b/>
                <w:bCs/>
                <w:color w:val="000000"/>
              </w:rPr>
            </w:pPr>
            <w:r w:rsidRPr="001A175D">
              <w:rPr>
                <w:rFonts w:ascii="Garamond" w:hAnsi="Garamond"/>
                <w:b/>
                <w:bCs/>
                <w:color w:val="000000"/>
              </w:rPr>
              <w:t>1.399.138.875</w:t>
            </w:r>
          </w:p>
        </w:tc>
      </w:tr>
      <w:tr w:rsidR="001A175D" w:rsidRPr="00223E8D" w14:paraId="7CD7E4D7" w14:textId="77777777" w:rsidTr="00971A8A">
        <w:trPr>
          <w:trHeight w:val="325"/>
        </w:trPr>
        <w:tc>
          <w:tcPr>
            <w:tcW w:w="5188" w:type="dxa"/>
            <w:tcBorders>
              <w:top w:val="nil"/>
              <w:left w:val="single" w:sz="8" w:space="0" w:color="auto"/>
              <w:bottom w:val="single" w:sz="8" w:space="0" w:color="auto"/>
              <w:right w:val="single" w:sz="8" w:space="0" w:color="auto"/>
            </w:tcBorders>
            <w:shd w:val="clear" w:color="auto" w:fill="auto"/>
            <w:noWrap/>
            <w:vAlign w:val="center"/>
            <w:hideMark/>
          </w:tcPr>
          <w:p w14:paraId="3D32B0ED" w14:textId="77777777" w:rsidR="001A175D" w:rsidRPr="001A175D" w:rsidRDefault="001A175D" w:rsidP="001A175D">
            <w:pPr>
              <w:rPr>
                <w:rFonts w:ascii="Garamond" w:hAnsi="Garamond" w:cs="Calibri"/>
                <w:b/>
                <w:bCs/>
                <w:color w:val="000000"/>
              </w:rPr>
            </w:pPr>
            <w:r w:rsidRPr="001A175D">
              <w:rPr>
                <w:rFonts w:ascii="Garamond" w:hAnsi="Garamond" w:cs="Calibri"/>
                <w:b/>
                <w:bCs/>
                <w:color w:val="000000"/>
              </w:rPr>
              <w:t>Vergi gelir/gideri</w:t>
            </w:r>
          </w:p>
        </w:tc>
        <w:tc>
          <w:tcPr>
            <w:tcW w:w="1419" w:type="dxa"/>
            <w:tcBorders>
              <w:top w:val="nil"/>
              <w:left w:val="nil"/>
              <w:bottom w:val="single" w:sz="8" w:space="0" w:color="auto"/>
              <w:right w:val="single" w:sz="8" w:space="0" w:color="auto"/>
            </w:tcBorders>
            <w:shd w:val="clear" w:color="auto" w:fill="auto"/>
            <w:noWrap/>
            <w:vAlign w:val="center"/>
            <w:hideMark/>
          </w:tcPr>
          <w:p w14:paraId="5CBA46AB" w14:textId="7A2EDBDD" w:rsidR="001A175D" w:rsidRPr="001A175D" w:rsidRDefault="001A175D" w:rsidP="001A175D">
            <w:pPr>
              <w:jc w:val="right"/>
              <w:rPr>
                <w:rFonts w:ascii="Garamond" w:hAnsi="Garamond" w:cs="Calibri"/>
                <w:b/>
                <w:bCs/>
                <w:color w:val="000000"/>
              </w:rPr>
            </w:pPr>
            <w:r w:rsidRPr="001A175D">
              <w:rPr>
                <w:rFonts w:ascii="Garamond" w:hAnsi="Garamond"/>
                <w:b/>
                <w:bCs/>
                <w:color w:val="000000"/>
              </w:rPr>
              <w:t>-181.864.798</w:t>
            </w:r>
          </w:p>
        </w:tc>
        <w:tc>
          <w:tcPr>
            <w:tcW w:w="1419" w:type="dxa"/>
            <w:tcBorders>
              <w:top w:val="nil"/>
              <w:left w:val="nil"/>
              <w:bottom w:val="single" w:sz="8" w:space="0" w:color="auto"/>
              <w:right w:val="single" w:sz="8" w:space="0" w:color="auto"/>
            </w:tcBorders>
            <w:shd w:val="clear" w:color="auto" w:fill="auto"/>
            <w:noWrap/>
            <w:vAlign w:val="center"/>
            <w:hideMark/>
          </w:tcPr>
          <w:p w14:paraId="3D07CEEB" w14:textId="3BCB08D1" w:rsidR="001A175D" w:rsidRPr="001A175D" w:rsidRDefault="001A175D" w:rsidP="001A175D">
            <w:pPr>
              <w:jc w:val="right"/>
              <w:rPr>
                <w:rFonts w:ascii="Garamond" w:hAnsi="Garamond" w:cs="Calibri"/>
                <w:b/>
                <w:bCs/>
                <w:color w:val="000000"/>
              </w:rPr>
            </w:pPr>
            <w:r w:rsidRPr="001A175D">
              <w:rPr>
                <w:rFonts w:ascii="Garamond" w:hAnsi="Garamond"/>
                <w:b/>
                <w:bCs/>
                <w:color w:val="000000"/>
              </w:rPr>
              <w:t>-1.227.093.810</w:t>
            </w:r>
          </w:p>
        </w:tc>
        <w:tc>
          <w:tcPr>
            <w:tcW w:w="1419" w:type="dxa"/>
            <w:tcBorders>
              <w:top w:val="nil"/>
              <w:left w:val="nil"/>
              <w:bottom w:val="single" w:sz="8" w:space="0" w:color="auto"/>
              <w:right w:val="single" w:sz="8" w:space="0" w:color="auto"/>
            </w:tcBorders>
            <w:shd w:val="clear" w:color="auto" w:fill="auto"/>
            <w:noWrap/>
            <w:vAlign w:val="center"/>
            <w:hideMark/>
          </w:tcPr>
          <w:p w14:paraId="6F99DD9E" w14:textId="57AF9A76" w:rsidR="001A175D" w:rsidRPr="001A175D" w:rsidRDefault="001A175D" w:rsidP="001A175D">
            <w:pPr>
              <w:jc w:val="right"/>
              <w:rPr>
                <w:rFonts w:ascii="Garamond" w:hAnsi="Garamond" w:cs="Calibri"/>
                <w:b/>
                <w:bCs/>
                <w:color w:val="000000"/>
              </w:rPr>
            </w:pPr>
            <w:r w:rsidRPr="001A175D">
              <w:rPr>
                <w:rFonts w:ascii="Garamond" w:hAnsi="Garamond"/>
                <w:b/>
                <w:bCs/>
                <w:color w:val="000000"/>
              </w:rPr>
              <w:t>1.150.025.004</w:t>
            </w:r>
          </w:p>
        </w:tc>
      </w:tr>
      <w:tr w:rsidR="00971A8A" w:rsidRPr="00223E8D" w14:paraId="6FBAA402" w14:textId="77777777" w:rsidTr="00971A8A">
        <w:trPr>
          <w:trHeight w:val="325"/>
        </w:trPr>
        <w:tc>
          <w:tcPr>
            <w:tcW w:w="5188" w:type="dxa"/>
            <w:tcBorders>
              <w:top w:val="nil"/>
              <w:left w:val="single" w:sz="8" w:space="0" w:color="auto"/>
              <w:bottom w:val="single" w:sz="8" w:space="0" w:color="auto"/>
              <w:right w:val="single" w:sz="8" w:space="0" w:color="auto"/>
            </w:tcBorders>
            <w:shd w:val="clear" w:color="auto" w:fill="auto"/>
            <w:noWrap/>
            <w:vAlign w:val="center"/>
            <w:hideMark/>
          </w:tcPr>
          <w:p w14:paraId="0173026C" w14:textId="77777777" w:rsidR="00971A8A" w:rsidRPr="001A175D" w:rsidRDefault="00971A8A" w:rsidP="00971A8A">
            <w:pPr>
              <w:rPr>
                <w:rFonts w:ascii="Garamond" w:hAnsi="Garamond" w:cs="Calibri"/>
                <w:color w:val="000000"/>
              </w:rPr>
            </w:pPr>
            <w:r w:rsidRPr="001A175D">
              <w:rPr>
                <w:rFonts w:ascii="Garamond" w:hAnsi="Garamond" w:cs="Calibri"/>
                <w:color w:val="000000"/>
              </w:rPr>
              <w:t> </w:t>
            </w:r>
          </w:p>
        </w:tc>
        <w:tc>
          <w:tcPr>
            <w:tcW w:w="1419" w:type="dxa"/>
            <w:tcBorders>
              <w:top w:val="nil"/>
              <w:left w:val="nil"/>
              <w:bottom w:val="single" w:sz="8" w:space="0" w:color="auto"/>
              <w:right w:val="single" w:sz="8" w:space="0" w:color="auto"/>
            </w:tcBorders>
            <w:shd w:val="clear" w:color="auto" w:fill="auto"/>
            <w:noWrap/>
            <w:vAlign w:val="center"/>
            <w:hideMark/>
          </w:tcPr>
          <w:p w14:paraId="34309585" w14:textId="77777777" w:rsidR="00971A8A" w:rsidRPr="001A175D" w:rsidRDefault="00971A8A" w:rsidP="00971A8A">
            <w:pPr>
              <w:jc w:val="right"/>
              <w:rPr>
                <w:rFonts w:ascii="Garamond" w:hAnsi="Garamond" w:cs="Calibri"/>
                <w:color w:val="000000"/>
              </w:rPr>
            </w:pPr>
            <w:r w:rsidRPr="001A175D">
              <w:rPr>
                <w:rFonts w:ascii="Garamond" w:hAnsi="Garamond" w:cs="Calibri"/>
                <w:color w:val="000000"/>
              </w:rPr>
              <w:t> </w:t>
            </w:r>
          </w:p>
        </w:tc>
        <w:tc>
          <w:tcPr>
            <w:tcW w:w="1419" w:type="dxa"/>
            <w:tcBorders>
              <w:top w:val="nil"/>
              <w:left w:val="nil"/>
              <w:bottom w:val="single" w:sz="8" w:space="0" w:color="auto"/>
              <w:right w:val="single" w:sz="8" w:space="0" w:color="auto"/>
            </w:tcBorders>
            <w:shd w:val="clear" w:color="auto" w:fill="auto"/>
            <w:noWrap/>
            <w:vAlign w:val="center"/>
            <w:hideMark/>
          </w:tcPr>
          <w:p w14:paraId="53144BC5" w14:textId="77777777" w:rsidR="00971A8A" w:rsidRPr="001A175D" w:rsidRDefault="00971A8A" w:rsidP="00971A8A">
            <w:pPr>
              <w:jc w:val="right"/>
              <w:rPr>
                <w:rFonts w:ascii="Garamond" w:hAnsi="Garamond" w:cs="Calibri"/>
                <w:color w:val="000000"/>
              </w:rPr>
            </w:pPr>
            <w:r w:rsidRPr="001A175D">
              <w:rPr>
                <w:rFonts w:ascii="Garamond" w:hAnsi="Garamond" w:cs="Calibri"/>
                <w:color w:val="000000"/>
              </w:rPr>
              <w:t> </w:t>
            </w:r>
          </w:p>
        </w:tc>
        <w:tc>
          <w:tcPr>
            <w:tcW w:w="1419" w:type="dxa"/>
            <w:tcBorders>
              <w:top w:val="nil"/>
              <w:left w:val="nil"/>
              <w:bottom w:val="single" w:sz="8" w:space="0" w:color="auto"/>
              <w:right w:val="single" w:sz="8" w:space="0" w:color="auto"/>
            </w:tcBorders>
            <w:shd w:val="clear" w:color="auto" w:fill="auto"/>
            <w:noWrap/>
            <w:vAlign w:val="center"/>
            <w:hideMark/>
          </w:tcPr>
          <w:p w14:paraId="4CABA3E0" w14:textId="2EFCD40F" w:rsidR="00971A8A" w:rsidRPr="001A175D" w:rsidRDefault="00971A8A" w:rsidP="00971A8A">
            <w:pPr>
              <w:jc w:val="right"/>
              <w:rPr>
                <w:rFonts w:ascii="Garamond" w:hAnsi="Garamond" w:cs="Calibri"/>
                <w:b/>
                <w:bCs/>
                <w:color w:val="000000"/>
              </w:rPr>
            </w:pPr>
            <w:r w:rsidRPr="001A175D">
              <w:rPr>
                <w:rFonts w:ascii="Garamond" w:hAnsi="Garamond" w:cs="Calibri"/>
                <w:b/>
                <w:bCs/>
                <w:color w:val="000000"/>
              </w:rPr>
              <w:t> </w:t>
            </w:r>
          </w:p>
        </w:tc>
      </w:tr>
      <w:tr w:rsidR="001A175D" w:rsidRPr="003077C6" w14:paraId="6AA0420F" w14:textId="77777777" w:rsidTr="00971A8A">
        <w:trPr>
          <w:trHeight w:val="325"/>
        </w:trPr>
        <w:tc>
          <w:tcPr>
            <w:tcW w:w="5188" w:type="dxa"/>
            <w:tcBorders>
              <w:top w:val="nil"/>
              <w:left w:val="single" w:sz="8" w:space="0" w:color="auto"/>
              <w:bottom w:val="single" w:sz="8" w:space="0" w:color="auto"/>
              <w:right w:val="single" w:sz="8" w:space="0" w:color="auto"/>
            </w:tcBorders>
            <w:shd w:val="clear" w:color="auto" w:fill="auto"/>
            <w:noWrap/>
            <w:vAlign w:val="center"/>
            <w:hideMark/>
          </w:tcPr>
          <w:p w14:paraId="6632E68C" w14:textId="77777777" w:rsidR="001A175D" w:rsidRPr="001A175D" w:rsidRDefault="001A175D" w:rsidP="001A175D">
            <w:pPr>
              <w:jc w:val="left"/>
              <w:rPr>
                <w:rFonts w:ascii="Garamond" w:hAnsi="Garamond" w:cs="Calibri"/>
                <w:b/>
                <w:bCs/>
                <w:color w:val="000000"/>
              </w:rPr>
            </w:pPr>
            <w:r w:rsidRPr="001A175D">
              <w:rPr>
                <w:rFonts w:ascii="Garamond" w:hAnsi="Garamond" w:cs="Calibri"/>
                <w:b/>
                <w:bCs/>
                <w:color w:val="000000"/>
              </w:rPr>
              <w:t>SÜRDÜRÜLEN FAALİYETLER DÖNEM KARI/ZARARI</w:t>
            </w:r>
          </w:p>
        </w:tc>
        <w:tc>
          <w:tcPr>
            <w:tcW w:w="1419" w:type="dxa"/>
            <w:tcBorders>
              <w:top w:val="nil"/>
              <w:left w:val="nil"/>
              <w:bottom w:val="single" w:sz="8" w:space="0" w:color="auto"/>
              <w:right w:val="single" w:sz="8" w:space="0" w:color="auto"/>
            </w:tcBorders>
            <w:shd w:val="clear" w:color="auto" w:fill="auto"/>
            <w:noWrap/>
            <w:vAlign w:val="center"/>
            <w:hideMark/>
          </w:tcPr>
          <w:p w14:paraId="49C37295" w14:textId="6B375339" w:rsidR="001A175D" w:rsidRPr="001A175D" w:rsidRDefault="001A175D" w:rsidP="001A175D">
            <w:pPr>
              <w:jc w:val="right"/>
              <w:rPr>
                <w:rFonts w:ascii="Garamond" w:hAnsi="Garamond" w:cs="Calibri"/>
                <w:b/>
                <w:bCs/>
                <w:color w:val="000000"/>
                <w:highlight w:val="yellow"/>
              </w:rPr>
            </w:pPr>
            <w:r w:rsidRPr="001A175D">
              <w:rPr>
                <w:rFonts w:ascii="Garamond" w:hAnsi="Garamond"/>
                <w:b/>
                <w:bCs/>
                <w:color w:val="000000"/>
              </w:rPr>
              <w:t>-385.931.117</w:t>
            </w:r>
          </w:p>
        </w:tc>
        <w:tc>
          <w:tcPr>
            <w:tcW w:w="1419" w:type="dxa"/>
            <w:tcBorders>
              <w:top w:val="nil"/>
              <w:left w:val="nil"/>
              <w:bottom w:val="single" w:sz="8" w:space="0" w:color="auto"/>
              <w:right w:val="single" w:sz="8" w:space="0" w:color="auto"/>
            </w:tcBorders>
            <w:shd w:val="clear" w:color="auto" w:fill="auto"/>
            <w:noWrap/>
            <w:vAlign w:val="center"/>
            <w:hideMark/>
          </w:tcPr>
          <w:p w14:paraId="74F7E33C" w14:textId="18B1A3E8" w:rsidR="001A175D" w:rsidRPr="001A175D" w:rsidRDefault="001A175D" w:rsidP="001A175D">
            <w:pPr>
              <w:jc w:val="right"/>
              <w:rPr>
                <w:rFonts w:ascii="Garamond" w:hAnsi="Garamond" w:cs="Calibri"/>
                <w:b/>
                <w:bCs/>
                <w:color w:val="000000"/>
                <w:highlight w:val="yellow"/>
              </w:rPr>
            </w:pPr>
            <w:r w:rsidRPr="001A175D">
              <w:rPr>
                <w:rFonts w:ascii="Garamond" w:hAnsi="Garamond"/>
                <w:b/>
                <w:bCs/>
                <w:color w:val="000000"/>
              </w:rPr>
              <w:t>2.010.564.887</w:t>
            </w:r>
          </w:p>
        </w:tc>
        <w:tc>
          <w:tcPr>
            <w:tcW w:w="1419" w:type="dxa"/>
            <w:tcBorders>
              <w:top w:val="nil"/>
              <w:left w:val="nil"/>
              <w:bottom w:val="single" w:sz="8" w:space="0" w:color="auto"/>
              <w:right w:val="single" w:sz="8" w:space="0" w:color="auto"/>
            </w:tcBorders>
            <w:shd w:val="clear" w:color="auto" w:fill="auto"/>
            <w:noWrap/>
            <w:vAlign w:val="center"/>
            <w:hideMark/>
          </w:tcPr>
          <w:p w14:paraId="64D56C15" w14:textId="311809A7" w:rsidR="001A175D" w:rsidRPr="001A175D" w:rsidRDefault="001A175D" w:rsidP="001A175D">
            <w:pPr>
              <w:jc w:val="right"/>
              <w:rPr>
                <w:rFonts w:ascii="Garamond" w:hAnsi="Garamond" w:cs="Calibri"/>
                <w:b/>
                <w:bCs/>
                <w:color w:val="000000"/>
              </w:rPr>
            </w:pPr>
            <w:r w:rsidRPr="001A175D">
              <w:rPr>
                <w:rFonts w:ascii="Garamond" w:hAnsi="Garamond"/>
                <w:b/>
                <w:bCs/>
                <w:color w:val="000000"/>
              </w:rPr>
              <w:t>2.549.163.879</w:t>
            </w:r>
          </w:p>
        </w:tc>
      </w:tr>
    </w:tbl>
    <w:p w14:paraId="28F34265" w14:textId="4540E01A" w:rsidR="00C96AA5" w:rsidRPr="003077C6" w:rsidRDefault="00C96AA5" w:rsidP="00B127BF">
      <w:pPr>
        <w:shd w:val="clear" w:color="auto" w:fill="FFFFFF" w:themeFill="background1"/>
        <w:spacing w:after="60" w:line="276" w:lineRule="auto"/>
        <w:rPr>
          <w:snapToGrid w:val="0"/>
          <w:sz w:val="24"/>
          <w:szCs w:val="24"/>
        </w:rPr>
      </w:pPr>
    </w:p>
    <w:p w14:paraId="4DCC7DF6" w14:textId="6A7CD756" w:rsidR="007C28F7" w:rsidRPr="003077C6" w:rsidRDefault="00E37D18" w:rsidP="00B127BF">
      <w:pPr>
        <w:numPr>
          <w:ilvl w:val="0"/>
          <w:numId w:val="1"/>
        </w:numPr>
        <w:shd w:val="clear" w:color="auto" w:fill="FFFFFF" w:themeFill="background1"/>
        <w:tabs>
          <w:tab w:val="clear" w:pos="360"/>
        </w:tabs>
        <w:spacing w:line="360" w:lineRule="auto"/>
        <w:ind w:left="567" w:hanging="567"/>
        <w:rPr>
          <w:b/>
          <w:caps/>
          <w:snapToGrid w:val="0"/>
          <w:sz w:val="24"/>
          <w:szCs w:val="24"/>
        </w:rPr>
      </w:pPr>
      <w:r w:rsidRPr="003077C6">
        <w:rPr>
          <w:b/>
          <w:sz w:val="24"/>
          <w:szCs w:val="24"/>
        </w:rPr>
        <w:t>DERECELENDİRME</w:t>
      </w:r>
    </w:p>
    <w:tbl>
      <w:tblPr>
        <w:tblStyle w:val="TableGrid"/>
        <w:tblW w:w="0" w:type="auto"/>
        <w:tblInd w:w="-113" w:type="dxa"/>
        <w:tblLook w:val="04A0" w:firstRow="1" w:lastRow="0" w:firstColumn="1" w:lastColumn="0" w:noHBand="0" w:noVBand="1"/>
      </w:tblPr>
      <w:tblGrid>
        <w:gridCol w:w="2547"/>
        <w:gridCol w:w="2268"/>
        <w:gridCol w:w="1981"/>
        <w:gridCol w:w="2266"/>
      </w:tblGrid>
      <w:tr w:rsidR="00DA31B9" w:rsidRPr="003077C6" w14:paraId="67BBAD7E" w14:textId="77777777" w:rsidTr="00DA31B9">
        <w:tc>
          <w:tcPr>
            <w:tcW w:w="2547" w:type="dxa"/>
            <w:vAlign w:val="center"/>
          </w:tcPr>
          <w:p w14:paraId="044C22E5" w14:textId="77777777" w:rsidR="00DA31B9" w:rsidRPr="003077C6" w:rsidRDefault="00DA31B9" w:rsidP="00B0145C">
            <w:pPr>
              <w:jc w:val="center"/>
              <w:rPr>
                <w:b/>
                <w:sz w:val="22"/>
                <w:szCs w:val="22"/>
              </w:rPr>
            </w:pPr>
            <w:r w:rsidRPr="003077C6">
              <w:rPr>
                <w:b/>
                <w:sz w:val="22"/>
                <w:szCs w:val="22"/>
              </w:rPr>
              <w:t>Derecelendirme kuruluşunun unvanı</w:t>
            </w:r>
          </w:p>
        </w:tc>
        <w:tc>
          <w:tcPr>
            <w:tcW w:w="2268" w:type="dxa"/>
            <w:vAlign w:val="center"/>
          </w:tcPr>
          <w:p w14:paraId="77E35EF7" w14:textId="77777777" w:rsidR="00DA31B9" w:rsidRPr="003077C6" w:rsidRDefault="00DA31B9" w:rsidP="00B0145C">
            <w:pPr>
              <w:jc w:val="center"/>
              <w:rPr>
                <w:b/>
                <w:sz w:val="22"/>
                <w:szCs w:val="22"/>
              </w:rPr>
            </w:pPr>
            <w:r w:rsidRPr="003077C6">
              <w:rPr>
                <w:b/>
                <w:sz w:val="22"/>
                <w:szCs w:val="22"/>
              </w:rPr>
              <w:t>Derecelendirme notunun verildiği tarih</w:t>
            </w:r>
          </w:p>
        </w:tc>
        <w:tc>
          <w:tcPr>
            <w:tcW w:w="1981" w:type="dxa"/>
            <w:vAlign w:val="center"/>
          </w:tcPr>
          <w:p w14:paraId="68BF1746" w14:textId="77777777" w:rsidR="00DA31B9" w:rsidRPr="003077C6" w:rsidRDefault="00DA31B9" w:rsidP="00B0145C">
            <w:pPr>
              <w:jc w:val="center"/>
              <w:rPr>
                <w:b/>
                <w:sz w:val="22"/>
                <w:szCs w:val="22"/>
              </w:rPr>
            </w:pPr>
            <w:r w:rsidRPr="003077C6">
              <w:rPr>
                <w:b/>
                <w:sz w:val="22"/>
                <w:szCs w:val="22"/>
              </w:rPr>
              <w:t>Uzun vadeli ulusal derecelendirme notu</w:t>
            </w:r>
          </w:p>
        </w:tc>
        <w:tc>
          <w:tcPr>
            <w:tcW w:w="2266" w:type="dxa"/>
            <w:vAlign w:val="center"/>
          </w:tcPr>
          <w:p w14:paraId="05ECC7DA" w14:textId="77777777" w:rsidR="00DA31B9" w:rsidRPr="003077C6" w:rsidRDefault="00DA31B9" w:rsidP="00B0145C">
            <w:pPr>
              <w:jc w:val="center"/>
              <w:rPr>
                <w:b/>
                <w:sz w:val="22"/>
                <w:szCs w:val="22"/>
              </w:rPr>
            </w:pPr>
            <w:r w:rsidRPr="003077C6">
              <w:rPr>
                <w:b/>
                <w:sz w:val="22"/>
                <w:szCs w:val="22"/>
              </w:rPr>
              <w:t>Yatırım yapılabilir seviye olup olmadığı</w:t>
            </w:r>
          </w:p>
        </w:tc>
      </w:tr>
      <w:tr w:rsidR="007C2B21" w:rsidRPr="003077C6" w14:paraId="01E22FDC" w14:textId="77777777" w:rsidTr="007C2B21">
        <w:trPr>
          <w:trHeight w:val="796"/>
        </w:trPr>
        <w:tc>
          <w:tcPr>
            <w:tcW w:w="2547" w:type="dxa"/>
            <w:vAlign w:val="center"/>
          </w:tcPr>
          <w:p w14:paraId="00D709DE" w14:textId="570210CB" w:rsidR="007C2B21" w:rsidRPr="003077C6" w:rsidRDefault="007C2B21" w:rsidP="007C2B21">
            <w:pPr>
              <w:jc w:val="center"/>
              <w:rPr>
                <w:b/>
                <w:sz w:val="22"/>
                <w:szCs w:val="22"/>
              </w:rPr>
            </w:pPr>
            <w:r w:rsidRPr="003077C6">
              <w:rPr>
                <w:rFonts w:ascii="Garamond" w:hAnsi="Garamond"/>
                <w:sz w:val="24"/>
                <w:szCs w:val="24"/>
              </w:rPr>
              <w:t>JCR Eurasia Rating</w:t>
            </w:r>
          </w:p>
        </w:tc>
        <w:tc>
          <w:tcPr>
            <w:tcW w:w="2268" w:type="dxa"/>
            <w:vAlign w:val="center"/>
          </w:tcPr>
          <w:p w14:paraId="54A23987" w14:textId="2C1B0F57" w:rsidR="007C2B21" w:rsidRPr="003077C6" w:rsidRDefault="007C2B21" w:rsidP="007C2B21">
            <w:pPr>
              <w:jc w:val="center"/>
              <w:rPr>
                <w:b/>
                <w:sz w:val="22"/>
                <w:szCs w:val="22"/>
              </w:rPr>
            </w:pPr>
            <w:r w:rsidRPr="003077C6">
              <w:rPr>
                <w:rFonts w:ascii="Garamond" w:hAnsi="Garamond"/>
                <w:sz w:val="24"/>
                <w:szCs w:val="24"/>
              </w:rPr>
              <w:t>28 Aralık 202</w:t>
            </w:r>
            <w:r w:rsidR="00223E8D">
              <w:rPr>
                <w:rFonts w:ascii="Garamond" w:hAnsi="Garamond"/>
                <w:sz w:val="24"/>
                <w:szCs w:val="24"/>
              </w:rPr>
              <w:t>3</w:t>
            </w:r>
          </w:p>
        </w:tc>
        <w:tc>
          <w:tcPr>
            <w:tcW w:w="1981" w:type="dxa"/>
            <w:vAlign w:val="center"/>
          </w:tcPr>
          <w:p w14:paraId="6E85CC81" w14:textId="15FA4A78" w:rsidR="007C2B21" w:rsidRPr="003077C6" w:rsidRDefault="009D7A7F" w:rsidP="007C2B21">
            <w:pPr>
              <w:jc w:val="center"/>
              <w:rPr>
                <w:b/>
                <w:sz w:val="22"/>
                <w:szCs w:val="22"/>
              </w:rPr>
            </w:pPr>
            <w:r>
              <w:rPr>
                <w:rFonts w:ascii="Garamond" w:hAnsi="Garamond"/>
                <w:sz w:val="24"/>
                <w:szCs w:val="24"/>
              </w:rPr>
              <w:t>A-</w:t>
            </w:r>
            <w:r w:rsidR="007C2B21" w:rsidRPr="003077C6">
              <w:rPr>
                <w:rFonts w:ascii="Garamond" w:hAnsi="Garamond"/>
                <w:sz w:val="24"/>
                <w:szCs w:val="24"/>
              </w:rPr>
              <w:t xml:space="preserve"> (Tr) / (Stabil Görünüm)</w:t>
            </w:r>
          </w:p>
        </w:tc>
        <w:tc>
          <w:tcPr>
            <w:tcW w:w="2266" w:type="dxa"/>
            <w:vAlign w:val="center"/>
          </w:tcPr>
          <w:p w14:paraId="1E035BB7" w14:textId="486E62E5" w:rsidR="007C2B21" w:rsidRPr="003077C6" w:rsidRDefault="007C2B21" w:rsidP="007C2B21">
            <w:pPr>
              <w:jc w:val="center"/>
              <w:rPr>
                <w:b/>
                <w:sz w:val="22"/>
                <w:szCs w:val="22"/>
              </w:rPr>
            </w:pPr>
            <w:r w:rsidRPr="003077C6">
              <w:rPr>
                <w:rFonts w:ascii="Garamond" w:hAnsi="Garamond"/>
                <w:sz w:val="24"/>
                <w:szCs w:val="24"/>
              </w:rPr>
              <w:t>Yatırım yapılabilir seviyedir.</w:t>
            </w:r>
          </w:p>
        </w:tc>
      </w:tr>
      <w:tr w:rsidR="00223E8D" w:rsidRPr="003077C6" w14:paraId="21F9AD78" w14:textId="77777777" w:rsidTr="00DA31B9">
        <w:tc>
          <w:tcPr>
            <w:tcW w:w="2547" w:type="dxa"/>
            <w:vAlign w:val="center"/>
          </w:tcPr>
          <w:p w14:paraId="25FB9690" w14:textId="5C11D56B" w:rsidR="00223E8D" w:rsidRPr="003077C6" w:rsidRDefault="00223E8D" w:rsidP="00223E8D">
            <w:pPr>
              <w:spacing w:line="360" w:lineRule="auto"/>
              <w:jc w:val="center"/>
              <w:rPr>
                <w:rFonts w:ascii="Garamond" w:hAnsi="Garamond"/>
                <w:sz w:val="24"/>
                <w:szCs w:val="24"/>
              </w:rPr>
            </w:pPr>
            <w:r w:rsidRPr="003077C6">
              <w:rPr>
                <w:rFonts w:ascii="Garamond" w:hAnsi="Garamond"/>
                <w:sz w:val="24"/>
                <w:szCs w:val="24"/>
              </w:rPr>
              <w:t>JCR Eurasia Rating</w:t>
            </w:r>
          </w:p>
        </w:tc>
        <w:tc>
          <w:tcPr>
            <w:tcW w:w="2268" w:type="dxa"/>
            <w:vAlign w:val="center"/>
          </w:tcPr>
          <w:p w14:paraId="3FCBD958" w14:textId="20A989CE" w:rsidR="00223E8D" w:rsidRPr="003077C6" w:rsidRDefault="00223E8D" w:rsidP="00223E8D">
            <w:pPr>
              <w:spacing w:line="360" w:lineRule="auto"/>
              <w:jc w:val="center"/>
              <w:rPr>
                <w:rFonts w:ascii="Garamond" w:hAnsi="Garamond"/>
                <w:sz w:val="24"/>
                <w:szCs w:val="24"/>
              </w:rPr>
            </w:pPr>
            <w:r w:rsidRPr="003077C6">
              <w:rPr>
                <w:rFonts w:ascii="Garamond" w:hAnsi="Garamond"/>
                <w:sz w:val="24"/>
                <w:szCs w:val="24"/>
              </w:rPr>
              <w:t>28 Aralık 2022</w:t>
            </w:r>
          </w:p>
        </w:tc>
        <w:tc>
          <w:tcPr>
            <w:tcW w:w="1981" w:type="dxa"/>
            <w:vAlign w:val="center"/>
          </w:tcPr>
          <w:p w14:paraId="0A5DE64E" w14:textId="79615825" w:rsidR="00223E8D" w:rsidRPr="003077C6" w:rsidRDefault="00223E8D" w:rsidP="00223E8D">
            <w:pPr>
              <w:spacing w:line="360" w:lineRule="auto"/>
              <w:jc w:val="center"/>
              <w:rPr>
                <w:rFonts w:ascii="Garamond" w:hAnsi="Garamond"/>
                <w:sz w:val="24"/>
                <w:szCs w:val="24"/>
              </w:rPr>
            </w:pPr>
            <w:r w:rsidRPr="003077C6">
              <w:rPr>
                <w:rFonts w:ascii="Garamond" w:hAnsi="Garamond"/>
                <w:sz w:val="24"/>
                <w:szCs w:val="24"/>
              </w:rPr>
              <w:t>BBB+ (Tr) / (Stabil Görünüm)</w:t>
            </w:r>
          </w:p>
        </w:tc>
        <w:tc>
          <w:tcPr>
            <w:tcW w:w="2266" w:type="dxa"/>
            <w:vAlign w:val="center"/>
          </w:tcPr>
          <w:p w14:paraId="4F58EFF0" w14:textId="01580BD1" w:rsidR="00223E8D" w:rsidRPr="003077C6" w:rsidRDefault="00223E8D" w:rsidP="00223E8D">
            <w:pPr>
              <w:spacing w:line="360" w:lineRule="auto"/>
              <w:jc w:val="center"/>
              <w:rPr>
                <w:rFonts w:ascii="Garamond" w:hAnsi="Garamond"/>
                <w:sz w:val="24"/>
                <w:szCs w:val="24"/>
              </w:rPr>
            </w:pPr>
            <w:r w:rsidRPr="003077C6">
              <w:rPr>
                <w:rFonts w:ascii="Garamond" w:hAnsi="Garamond"/>
                <w:sz w:val="24"/>
                <w:szCs w:val="24"/>
              </w:rPr>
              <w:t>Yatırım yapılabilir seviyedir.</w:t>
            </w:r>
          </w:p>
        </w:tc>
      </w:tr>
      <w:tr w:rsidR="00223E8D" w:rsidRPr="00205459" w14:paraId="0F7759FF" w14:textId="77777777" w:rsidTr="00DA31B9">
        <w:tc>
          <w:tcPr>
            <w:tcW w:w="2547" w:type="dxa"/>
            <w:vAlign w:val="center"/>
          </w:tcPr>
          <w:p w14:paraId="0280A1EC" w14:textId="47FD7F3C" w:rsidR="00223E8D" w:rsidRPr="003077C6" w:rsidRDefault="00223E8D" w:rsidP="00223E8D">
            <w:pPr>
              <w:spacing w:line="360" w:lineRule="auto"/>
              <w:jc w:val="center"/>
              <w:rPr>
                <w:sz w:val="24"/>
                <w:szCs w:val="24"/>
              </w:rPr>
            </w:pPr>
            <w:r w:rsidRPr="003077C6">
              <w:rPr>
                <w:rFonts w:ascii="Garamond" w:hAnsi="Garamond"/>
                <w:sz w:val="24"/>
                <w:szCs w:val="24"/>
              </w:rPr>
              <w:t>JCR Eurasia Rating</w:t>
            </w:r>
          </w:p>
        </w:tc>
        <w:tc>
          <w:tcPr>
            <w:tcW w:w="2268" w:type="dxa"/>
            <w:vAlign w:val="center"/>
          </w:tcPr>
          <w:p w14:paraId="1BD09F99" w14:textId="1E8EF7FE" w:rsidR="00223E8D" w:rsidRPr="003077C6" w:rsidRDefault="00223E8D" w:rsidP="00223E8D">
            <w:pPr>
              <w:spacing w:line="360" w:lineRule="auto"/>
              <w:jc w:val="center"/>
              <w:rPr>
                <w:sz w:val="24"/>
                <w:szCs w:val="24"/>
              </w:rPr>
            </w:pPr>
            <w:r w:rsidRPr="003077C6">
              <w:rPr>
                <w:rFonts w:ascii="Garamond" w:hAnsi="Garamond"/>
                <w:sz w:val="24"/>
                <w:szCs w:val="24"/>
              </w:rPr>
              <w:t>29 Aralık 2021</w:t>
            </w:r>
          </w:p>
        </w:tc>
        <w:tc>
          <w:tcPr>
            <w:tcW w:w="1981" w:type="dxa"/>
            <w:vAlign w:val="center"/>
          </w:tcPr>
          <w:p w14:paraId="2D87614A" w14:textId="5C40B9BA" w:rsidR="00223E8D" w:rsidRPr="003077C6" w:rsidRDefault="00223E8D" w:rsidP="00223E8D">
            <w:pPr>
              <w:spacing w:line="360" w:lineRule="auto"/>
              <w:jc w:val="center"/>
              <w:rPr>
                <w:sz w:val="24"/>
                <w:szCs w:val="24"/>
              </w:rPr>
            </w:pPr>
            <w:r w:rsidRPr="003077C6">
              <w:rPr>
                <w:rFonts w:ascii="Garamond" w:hAnsi="Garamond"/>
                <w:sz w:val="24"/>
                <w:szCs w:val="24"/>
              </w:rPr>
              <w:t>BBB (Trk) / (Stabil Görünüm)</w:t>
            </w:r>
          </w:p>
        </w:tc>
        <w:tc>
          <w:tcPr>
            <w:tcW w:w="2266" w:type="dxa"/>
            <w:vAlign w:val="center"/>
          </w:tcPr>
          <w:p w14:paraId="3DAC20E9" w14:textId="44BDED0E" w:rsidR="00223E8D" w:rsidRPr="007C2B21" w:rsidRDefault="00223E8D" w:rsidP="00223E8D">
            <w:pPr>
              <w:spacing w:line="360" w:lineRule="auto"/>
              <w:jc w:val="center"/>
              <w:rPr>
                <w:sz w:val="24"/>
                <w:szCs w:val="24"/>
              </w:rPr>
            </w:pPr>
            <w:r w:rsidRPr="003077C6">
              <w:rPr>
                <w:rFonts w:ascii="Garamond" w:hAnsi="Garamond"/>
                <w:sz w:val="24"/>
                <w:szCs w:val="24"/>
              </w:rPr>
              <w:t>Yatırım yapılabilir seviyedir.</w:t>
            </w:r>
          </w:p>
        </w:tc>
      </w:tr>
    </w:tbl>
    <w:p w14:paraId="296FB881" w14:textId="77777777" w:rsidR="00263EF8" w:rsidRPr="00263EF8" w:rsidRDefault="00263EF8" w:rsidP="00E11E92">
      <w:pPr>
        <w:spacing w:line="360" w:lineRule="auto"/>
        <w:ind w:firstLine="1"/>
        <w:rPr>
          <w:i/>
          <w:sz w:val="24"/>
          <w:szCs w:val="24"/>
        </w:rPr>
      </w:pPr>
    </w:p>
    <w:p w14:paraId="39093496" w14:textId="5FFFEEC7" w:rsidR="002C1561" w:rsidRDefault="00F973A8" w:rsidP="00F973A8">
      <w:pPr>
        <w:spacing w:line="360" w:lineRule="auto"/>
        <w:ind w:left="567" w:hanging="567"/>
        <w:rPr>
          <w:b/>
          <w:sz w:val="24"/>
          <w:szCs w:val="24"/>
        </w:rPr>
      </w:pPr>
      <w:r w:rsidRPr="002F4273">
        <w:rPr>
          <w:b/>
          <w:sz w:val="24"/>
          <w:szCs w:val="24"/>
        </w:rPr>
        <w:t>B.</w:t>
      </w:r>
      <w:r w:rsidRPr="002F4273">
        <w:rPr>
          <w:b/>
          <w:sz w:val="24"/>
          <w:szCs w:val="24"/>
        </w:rPr>
        <w:tab/>
      </w:r>
      <w:r w:rsidR="005573D9" w:rsidRPr="002F4273">
        <w:rPr>
          <w:b/>
          <w:sz w:val="24"/>
          <w:szCs w:val="24"/>
        </w:rPr>
        <w:t xml:space="preserve">SERMAYE PİYASASI </w:t>
      </w:r>
      <w:r w:rsidR="00923393" w:rsidRPr="002F4273">
        <w:rPr>
          <w:b/>
          <w:sz w:val="24"/>
          <w:szCs w:val="24"/>
        </w:rPr>
        <w:t>ARA</w:t>
      </w:r>
      <w:r w:rsidR="00362679" w:rsidRPr="002F4273">
        <w:rPr>
          <w:b/>
          <w:sz w:val="24"/>
          <w:szCs w:val="24"/>
        </w:rPr>
        <w:t>ÇLARINA</w:t>
      </w:r>
      <w:r w:rsidR="00923393" w:rsidRPr="002F4273">
        <w:rPr>
          <w:b/>
          <w:sz w:val="24"/>
          <w:szCs w:val="24"/>
        </w:rPr>
        <w:t xml:space="preserve"> İLİŞKİN BİLGİ</w:t>
      </w:r>
      <w:r w:rsidR="00362679" w:rsidRPr="002F4273">
        <w:rPr>
          <w:b/>
          <w:sz w:val="24"/>
          <w:szCs w:val="24"/>
        </w:rPr>
        <w:t>LER</w:t>
      </w:r>
    </w:p>
    <w:p w14:paraId="034CB958" w14:textId="77A26AC2" w:rsidR="005573D9" w:rsidRDefault="00F973A8" w:rsidP="00583BD9">
      <w:pPr>
        <w:tabs>
          <w:tab w:val="left" w:pos="567"/>
        </w:tabs>
        <w:spacing w:after="60" w:line="276" w:lineRule="auto"/>
        <w:rPr>
          <w:b/>
          <w:sz w:val="24"/>
          <w:szCs w:val="24"/>
        </w:rPr>
      </w:pPr>
      <w:r>
        <w:rPr>
          <w:b/>
          <w:sz w:val="24"/>
          <w:szCs w:val="24"/>
        </w:rPr>
        <w:t>1.</w:t>
      </w:r>
      <w:r>
        <w:rPr>
          <w:b/>
          <w:sz w:val="24"/>
          <w:szCs w:val="24"/>
        </w:rPr>
        <w:tab/>
      </w:r>
      <w:r w:rsidR="0030533B" w:rsidRPr="00583BD9">
        <w:rPr>
          <w:b/>
          <w:snapToGrid w:val="0"/>
          <w:sz w:val="24"/>
          <w:szCs w:val="24"/>
        </w:rPr>
        <w:t>Tedavülde</w:t>
      </w:r>
      <w:r w:rsidR="0030533B" w:rsidRPr="0020672E">
        <w:rPr>
          <w:b/>
          <w:sz w:val="24"/>
          <w:szCs w:val="24"/>
        </w:rPr>
        <w:t xml:space="preserve"> Bulunan </w:t>
      </w:r>
      <w:r w:rsidR="005573D9">
        <w:rPr>
          <w:b/>
          <w:sz w:val="24"/>
          <w:szCs w:val="24"/>
        </w:rPr>
        <w:t xml:space="preserve">Sermaye Piyasası </w:t>
      </w:r>
      <w:r w:rsidR="0030533B" w:rsidRPr="0020672E">
        <w:rPr>
          <w:b/>
          <w:sz w:val="24"/>
          <w:szCs w:val="24"/>
        </w:rPr>
        <w:t>Araçları</w:t>
      </w:r>
    </w:p>
    <w:p w14:paraId="7DC3BC35" w14:textId="77777777" w:rsidR="005573D9" w:rsidRPr="005773CE" w:rsidRDefault="005573D9" w:rsidP="00F973A8">
      <w:pPr>
        <w:pStyle w:val="ListParagraph"/>
        <w:tabs>
          <w:tab w:val="left" w:pos="284"/>
        </w:tabs>
        <w:spacing w:line="276" w:lineRule="auto"/>
        <w:ind w:left="0"/>
        <w:contextualSpacing/>
        <w:rPr>
          <w:b/>
        </w:rPr>
      </w:pPr>
    </w:p>
    <w:tbl>
      <w:tblPr>
        <w:tblW w:w="10080" w:type="dxa"/>
        <w:tblInd w:w="55" w:type="dxa"/>
        <w:tblCellMar>
          <w:left w:w="0" w:type="dxa"/>
          <w:right w:w="0" w:type="dxa"/>
        </w:tblCellMar>
        <w:tblLook w:val="04A0" w:firstRow="1" w:lastRow="0" w:firstColumn="1" w:lastColumn="0" w:noHBand="0" w:noVBand="1"/>
      </w:tblPr>
      <w:tblGrid>
        <w:gridCol w:w="1716"/>
        <w:gridCol w:w="1191"/>
        <w:gridCol w:w="1258"/>
        <w:gridCol w:w="1095"/>
        <w:gridCol w:w="1145"/>
        <w:gridCol w:w="1239"/>
        <w:gridCol w:w="1443"/>
        <w:gridCol w:w="993"/>
      </w:tblGrid>
      <w:tr w:rsidR="003077C6" w14:paraId="6DDD935A" w14:textId="77777777" w:rsidTr="003077C6">
        <w:trPr>
          <w:trHeight w:val="330"/>
        </w:trPr>
        <w:tc>
          <w:tcPr>
            <w:tcW w:w="1716" w:type="dxa"/>
            <w:vMerge w:val="restart"/>
            <w:tcBorders>
              <w:top w:val="single" w:sz="8" w:space="0" w:color="auto"/>
              <w:left w:val="single" w:sz="8" w:space="0" w:color="auto"/>
              <w:bottom w:val="single" w:sz="8" w:space="0" w:color="000000"/>
              <w:right w:val="single" w:sz="8" w:space="0" w:color="auto"/>
            </w:tcBorders>
            <w:tcMar>
              <w:top w:w="0" w:type="dxa"/>
              <w:left w:w="70" w:type="dxa"/>
              <w:bottom w:w="0" w:type="dxa"/>
              <w:right w:w="70" w:type="dxa"/>
            </w:tcMar>
            <w:vAlign w:val="center"/>
            <w:hideMark/>
          </w:tcPr>
          <w:p w14:paraId="4220FC39" w14:textId="77777777" w:rsidR="003077C6" w:rsidRPr="00487564" w:rsidRDefault="003077C6">
            <w:pPr>
              <w:spacing w:line="252" w:lineRule="auto"/>
              <w:rPr>
                <w:b/>
                <w:bCs/>
                <w:color w:val="000000"/>
                <w:lang w:eastAsia="en-US"/>
              </w:rPr>
            </w:pPr>
            <w:r w:rsidRPr="00487564">
              <w:rPr>
                <w:b/>
                <w:bCs/>
                <w:color w:val="000000"/>
              </w:rPr>
              <w:t>Kurul Karar Tarihi ve İhraç Tavanı Tutarı</w:t>
            </w:r>
          </w:p>
        </w:tc>
        <w:tc>
          <w:tcPr>
            <w:tcW w:w="1191" w:type="dxa"/>
            <w:vMerge w:val="restart"/>
            <w:tcBorders>
              <w:top w:val="single" w:sz="8" w:space="0" w:color="auto"/>
              <w:left w:val="nil"/>
              <w:bottom w:val="single" w:sz="8" w:space="0" w:color="000000"/>
              <w:right w:val="single" w:sz="8" w:space="0" w:color="auto"/>
            </w:tcBorders>
            <w:tcMar>
              <w:top w:w="0" w:type="dxa"/>
              <w:left w:w="70" w:type="dxa"/>
              <w:bottom w:w="0" w:type="dxa"/>
              <w:right w:w="70" w:type="dxa"/>
            </w:tcMar>
            <w:vAlign w:val="center"/>
            <w:hideMark/>
          </w:tcPr>
          <w:p w14:paraId="0678F712" w14:textId="77777777" w:rsidR="003077C6" w:rsidRPr="00487564" w:rsidRDefault="003077C6">
            <w:pPr>
              <w:spacing w:line="252" w:lineRule="auto"/>
              <w:rPr>
                <w:b/>
                <w:bCs/>
                <w:color w:val="000000"/>
                <w:sz w:val="22"/>
                <w:szCs w:val="22"/>
              </w:rPr>
            </w:pPr>
            <w:r w:rsidRPr="00487564">
              <w:rPr>
                <w:b/>
                <w:bCs/>
                <w:color w:val="000000"/>
              </w:rPr>
              <w:t>Türü*</w:t>
            </w:r>
          </w:p>
        </w:tc>
        <w:tc>
          <w:tcPr>
            <w:tcW w:w="2353" w:type="dxa"/>
            <w:gridSpan w:val="2"/>
            <w:tcBorders>
              <w:top w:val="single" w:sz="8" w:space="0" w:color="auto"/>
              <w:left w:val="nil"/>
              <w:bottom w:val="single" w:sz="8" w:space="0" w:color="auto"/>
              <w:right w:val="single" w:sz="8" w:space="0" w:color="000000"/>
            </w:tcBorders>
            <w:noWrap/>
            <w:tcMar>
              <w:top w:w="0" w:type="dxa"/>
              <w:left w:w="70" w:type="dxa"/>
              <w:bottom w:w="0" w:type="dxa"/>
              <w:right w:w="70" w:type="dxa"/>
            </w:tcMar>
            <w:vAlign w:val="center"/>
            <w:hideMark/>
          </w:tcPr>
          <w:p w14:paraId="69AB1147" w14:textId="77777777" w:rsidR="003077C6" w:rsidRPr="00487564" w:rsidRDefault="003077C6">
            <w:pPr>
              <w:spacing w:line="252" w:lineRule="auto"/>
              <w:jc w:val="center"/>
              <w:rPr>
                <w:b/>
                <w:bCs/>
                <w:color w:val="000000"/>
              </w:rPr>
            </w:pPr>
            <w:r w:rsidRPr="00487564">
              <w:rPr>
                <w:b/>
                <w:bCs/>
                <w:color w:val="000000"/>
              </w:rPr>
              <w:t>İhraç Tutarı</w:t>
            </w:r>
          </w:p>
        </w:tc>
        <w:tc>
          <w:tcPr>
            <w:tcW w:w="1145" w:type="dxa"/>
            <w:vMerge w:val="restart"/>
            <w:tcBorders>
              <w:top w:val="single" w:sz="8" w:space="0" w:color="auto"/>
              <w:left w:val="nil"/>
              <w:bottom w:val="single" w:sz="8" w:space="0" w:color="000000"/>
              <w:right w:val="single" w:sz="8" w:space="0" w:color="auto"/>
            </w:tcBorders>
            <w:noWrap/>
            <w:tcMar>
              <w:top w:w="0" w:type="dxa"/>
              <w:left w:w="70" w:type="dxa"/>
              <w:bottom w:w="0" w:type="dxa"/>
              <w:right w:w="70" w:type="dxa"/>
            </w:tcMar>
            <w:vAlign w:val="center"/>
            <w:hideMark/>
          </w:tcPr>
          <w:p w14:paraId="62C2C348" w14:textId="77777777" w:rsidR="003077C6" w:rsidRPr="00487564" w:rsidRDefault="003077C6">
            <w:pPr>
              <w:spacing w:line="252" w:lineRule="auto"/>
              <w:jc w:val="center"/>
              <w:rPr>
                <w:b/>
                <w:bCs/>
                <w:color w:val="000000"/>
              </w:rPr>
            </w:pPr>
            <w:r w:rsidRPr="00487564">
              <w:rPr>
                <w:b/>
                <w:bCs/>
                <w:color w:val="000000"/>
              </w:rPr>
              <w:t xml:space="preserve">İhraç Tarihi </w:t>
            </w:r>
          </w:p>
        </w:tc>
        <w:tc>
          <w:tcPr>
            <w:tcW w:w="1239" w:type="dxa"/>
            <w:vMerge w:val="restart"/>
            <w:tcBorders>
              <w:top w:val="single" w:sz="8" w:space="0" w:color="auto"/>
              <w:left w:val="nil"/>
              <w:bottom w:val="single" w:sz="8" w:space="0" w:color="000000"/>
              <w:right w:val="single" w:sz="8" w:space="0" w:color="auto"/>
            </w:tcBorders>
            <w:tcMar>
              <w:top w:w="0" w:type="dxa"/>
              <w:left w:w="70" w:type="dxa"/>
              <w:bottom w:w="0" w:type="dxa"/>
              <w:right w:w="70" w:type="dxa"/>
            </w:tcMar>
            <w:vAlign w:val="center"/>
            <w:hideMark/>
          </w:tcPr>
          <w:p w14:paraId="64CA8FF9" w14:textId="77777777" w:rsidR="003077C6" w:rsidRPr="00487564" w:rsidRDefault="003077C6">
            <w:pPr>
              <w:spacing w:line="252" w:lineRule="auto"/>
              <w:jc w:val="center"/>
              <w:rPr>
                <w:b/>
                <w:bCs/>
                <w:color w:val="000000"/>
              </w:rPr>
            </w:pPr>
            <w:r w:rsidRPr="00487564">
              <w:rPr>
                <w:b/>
                <w:bCs/>
                <w:color w:val="000000"/>
              </w:rPr>
              <w:t>İtfa Tarihi</w:t>
            </w:r>
          </w:p>
        </w:tc>
        <w:tc>
          <w:tcPr>
            <w:tcW w:w="1443" w:type="dxa"/>
            <w:vMerge w:val="restart"/>
            <w:tcBorders>
              <w:top w:val="single" w:sz="8" w:space="0" w:color="auto"/>
              <w:left w:val="nil"/>
              <w:bottom w:val="single" w:sz="8" w:space="0" w:color="000000"/>
              <w:right w:val="single" w:sz="8" w:space="0" w:color="auto"/>
            </w:tcBorders>
            <w:tcMar>
              <w:top w:w="0" w:type="dxa"/>
              <w:left w:w="70" w:type="dxa"/>
              <w:bottom w:w="0" w:type="dxa"/>
              <w:right w:w="70" w:type="dxa"/>
            </w:tcMar>
            <w:vAlign w:val="center"/>
            <w:hideMark/>
          </w:tcPr>
          <w:p w14:paraId="4A023619" w14:textId="77777777" w:rsidR="003077C6" w:rsidRPr="00487564" w:rsidRDefault="003077C6">
            <w:pPr>
              <w:spacing w:line="252" w:lineRule="auto"/>
              <w:jc w:val="center"/>
              <w:rPr>
                <w:b/>
                <w:bCs/>
                <w:color w:val="000000"/>
              </w:rPr>
            </w:pPr>
            <w:r w:rsidRPr="00487564">
              <w:rPr>
                <w:b/>
                <w:bCs/>
                <w:color w:val="000000"/>
              </w:rPr>
              <w:t>Faiz/Getiri Oranı (%)</w:t>
            </w:r>
          </w:p>
        </w:tc>
        <w:tc>
          <w:tcPr>
            <w:tcW w:w="993" w:type="dxa"/>
            <w:vMerge w:val="restart"/>
            <w:tcBorders>
              <w:top w:val="single" w:sz="8" w:space="0" w:color="auto"/>
              <w:left w:val="nil"/>
              <w:bottom w:val="single" w:sz="8" w:space="0" w:color="000000"/>
              <w:right w:val="single" w:sz="8" w:space="0" w:color="auto"/>
            </w:tcBorders>
            <w:noWrap/>
            <w:tcMar>
              <w:top w:w="0" w:type="dxa"/>
              <w:left w:w="70" w:type="dxa"/>
              <w:bottom w:w="0" w:type="dxa"/>
              <w:right w:w="70" w:type="dxa"/>
            </w:tcMar>
            <w:vAlign w:val="center"/>
            <w:hideMark/>
          </w:tcPr>
          <w:p w14:paraId="51E23379" w14:textId="77777777" w:rsidR="003077C6" w:rsidRPr="00487564" w:rsidRDefault="003077C6">
            <w:pPr>
              <w:spacing w:line="252" w:lineRule="auto"/>
              <w:jc w:val="center"/>
              <w:rPr>
                <w:b/>
                <w:bCs/>
                <w:color w:val="000000"/>
              </w:rPr>
            </w:pPr>
            <w:r w:rsidRPr="00487564">
              <w:rPr>
                <w:b/>
                <w:bCs/>
                <w:color w:val="000000"/>
              </w:rPr>
              <w:t>İhraç Şekli</w:t>
            </w:r>
          </w:p>
        </w:tc>
      </w:tr>
      <w:tr w:rsidR="003077C6" w14:paraId="2AC9EE2B" w14:textId="77777777" w:rsidTr="003077C6">
        <w:trPr>
          <w:trHeight w:val="64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86AE133" w14:textId="77777777" w:rsidR="003077C6" w:rsidRPr="00487564" w:rsidRDefault="003077C6">
            <w:pPr>
              <w:rPr>
                <w:rFonts w:ascii="Calibri" w:eastAsiaTheme="minorHAnsi" w:hAnsi="Calibri" w:cs="Calibri"/>
                <w:b/>
                <w:bCs/>
                <w:color w:val="000000"/>
                <w:lang w:eastAsia="en-US"/>
                <w14:ligatures w14:val="standardContextual"/>
              </w:rPr>
            </w:pPr>
          </w:p>
        </w:tc>
        <w:tc>
          <w:tcPr>
            <w:tcW w:w="0" w:type="auto"/>
            <w:vMerge/>
            <w:tcBorders>
              <w:top w:val="single" w:sz="8" w:space="0" w:color="auto"/>
              <w:left w:val="nil"/>
              <w:bottom w:val="single" w:sz="8" w:space="0" w:color="000000"/>
              <w:right w:val="single" w:sz="8" w:space="0" w:color="auto"/>
            </w:tcBorders>
            <w:vAlign w:val="center"/>
            <w:hideMark/>
          </w:tcPr>
          <w:p w14:paraId="674E44F5" w14:textId="77777777" w:rsidR="003077C6" w:rsidRPr="00487564" w:rsidRDefault="003077C6">
            <w:pPr>
              <w:rPr>
                <w:rFonts w:ascii="Calibri" w:eastAsiaTheme="minorHAnsi" w:hAnsi="Calibri" w:cs="Calibri"/>
                <w:b/>
                <w:bCs/>
                <w:color w:val="000000"/>
                <w:sz w:val="22"/>
                <w:szCs w:val="22"/>
                <w:lang w:eastAsia="en-US"/>
                <w14:ligatures w14:val="standardContextual"/>
              </w:rPr>
            </w:pPr>
          </w:p>
        </w:tc>
        <w:tc>
          <w:tcPr>
            <w:tcW w:w="125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0B84644" w14:textId="77777777" w:rsidR="003077C6" w:rsidRPr="00487564" w:rsidRDefault="003077C6">
            <w:pPr>
              <w:spacing w:line="252" w:lineRule="auto"/>
              <w:jc w:val="center"/>
              <w:rPr>
                <w:b/>
                <w:bCs/>
                <w:color w:val="000000"/>
              </w:rPr>
            </w:pPr>
            <w:r w:rsidRPr="00487564">
              <w:rPr>
                <w:b/>
                <w:bCs/>
                <w:color w:val="000000"/>
              </w:rPr>
              <w:t>Tutar</w:t>
            </w:r>
          </w:p>
        </w:tc>
        <w:tc>
          <w:tcPr>
            <w:tcW w:w="109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86C81AE" w14:textId="77777777" w:rsidR="003077C6" w:rsidRPr="00487564" w:rsidRDefault="003077C6">
            <w:pPr>
              <w:spacing w:line="252" w:lineRule="auto"/>
              <w:jc w:val="center"/>
              <w:rPr>
                <w:b/>
                <w:bCs/>
                <w:color w:val="000000"/>
              </w:rPr>
            </w:pPr>
            <w:r w:rsidRPr="00487564">
              <w:rPr>
                <w:b/>
                <w:bCs/>
                <w:color w:val="000000"/>
              </w:rPr>
              <w:t>Para Birimi</w:t>
            </w:r>
          </w:p>
        </w:tc>
        <w:tc>
          <w:tcPr>
            <w:tcW w:w="0" w:type="auto"/>
            <w:vMerge/>
            <w:tcBorders>
              <w:top w:val="single" w:sz="8" w:space="0" w:color="auto"/>
              <w:left w:val="nil"/>
              <w:bottom w:val="single" w:sz="8" w:space="0" w:color="000000"/>
              <w:right w:val="single" w:sz="8" w:space="0" w:color="auto"/>
            </w:tcBorders>
            <w:vAlign w:val="center"/>
            <w:hideMark/>
          </w:tcPr>
          <w:p w14:paraId="75B7EE63" w14:textId="77777777" w:rsidR="003077C6" w:rsidRPr="00487564" w:rsidRDefault="003077C6">
            <w:pPr>
              <w:rPr>
                <w:rFonts w:ascii="Calibri" w:eastAsiaTheme="minorHAnsi" w:hAnsi="Calibri" w:cs="Calibri"/>
                <w:b/>
                <w:bCs/>
                <w:color w:val="000000"/>
                <w:sz w:val="22"/>
                <w:szCs w:val="22"/>
                <w:lang w:eastAsia="en-US"/>
                <w14:ligatures w14:val="standardContextual"/>
              </w:rPr>
            </w:pPr>
          </w:p>
        </w:tc>
        <w:tc>
          <w:tcPr>
            <w:tcW w:w="0" w:type="auto"/>
            <w:vMerge/>
            <w:tcBorders>
              <w:top w:val="single" w:sz="8" w:space="0" w:color="auto"/>
              <w:left w:val="nil"/>
              <w:bottom w:val="single" w:sz="8" w:space="0" w:color="000000"/>
              <w:right w:val="single" w:sz="8" w:space="0" w:color="auto"/>
            </w:tcBorders>
            <w:vAlign w:val="center"/>
            <w:hideMark/>
          </w:tcPr>
          <w:p w14:paraId="2C4147AC" w14:textId="77777777" w:rsidR="003077C6" w:rsidRPr="00487564" w:rsidRDefault="003077C6">
            <w:pPr>
              <w:rPr>
                <w:rFonts w:ascii="Calibri" w:eastAsiaTheme="minorHAnsi" w:hAnsi="Calibri" w:cs="Calibri"/>
                <w:b/>
                <w:bCs/>
                <w:color w:val="000000"/>
                <w:sz w:val="22"/>
                <w:szCs w:val="22"/>
                <w:lang w:eastAsia="en-US"/>
                <w14:ligatures w14:val="standardContextual"/>
              </w:rPr>
            </w:pPr>
          </w:p>
        </w:tc>
        <w:tc>
          <w:tcPr>
            <w:tcW w:w="0" w:type="auto"/>
            <w:vMerge/>
            <w:tcBorders>
              <w:top w:val="single" w:sz="8" w:space="0" w:color="auto"/>
              <w:left w:val="nil"/>
              <w:bottom w:val="single" w:sz="8" w:space="0" w:color="000000"/>
              <w:right w:val="single" w:sz="8" w:space="0" w:color="auto"/>
            </w:tcBorders>
            <w:vAlign w:val="center"/>
            <w:hideMark/>
          </w:tcPr>
          <w:p w14:paraId="5F676720" w14:textId="77777777" w:rsidR="003077C6" w:rsidRPr="00487564" w:rsidRDefault="003077C6">
            <w:pPr>
              <w:rPr>
                <w:rFonts w:ascii="Calibri" w:eastAsiaTheme="minorHAnsi" w:hAnsi="Calibri" w:cs="Calibri"/>
                <w:b/>
                <w:bCs/>
                <w:color w:val="000000"/>
                <w:sz w:val="22"/>
                <w:szCs w:val="22"/>
                <w:lang w:eastAsia="en-US"/>
                <w14:ligatures w14:val="standardContextual"/>
              </w:rPr>
            </w:pPr>
          </w:p>
        </w:tc>
        <w:tc>
          <w:tcPr>
            <w:tcW w:w="0" w:type="auto"/>
            <w:vMerge/>
            <w:tcBorders>
              <w:top w:val="single" w:sz="8" w:space="0" w:color="auto"/>
              <w:left w:val="nil"/>
              <w:bottom w:val="single" w:sz="8" w:space="0" w:color="000000"/>
              <w:right w:val="single" w:sz="8" w:space="0" w:color="auto"/>
            </w:tcBorders>
            <w:vAlign w:val="center"/>
            <w:hideMark/>
          </w:tcPr>
          <w:p w14:paraId="1CEC2812" w14:textId="77777777" w:rsidR="003077C6" w:rsidRPr="00487564" w:rsidRDefault="003077C6">
            <w:pPr>
              <w:rPr>
                <w:rFonts w:ascii="Calibri" w:eastAsiaTheme="minorHAnsi" w:hAnsi="Calibri" w:cs="Calibri"/>
                <w:b/>
                <w:bCs/>
                <w:color w:val="000000"/>
                <w:sz w:val="22"/>
                <w:szCs w:val="22"/>
                <w:lang w:eastAsia="en-US"/>
                <w14:ligatures w14:val="standardContextual"/>
              </w:rPr>
            </w:pPr>
          </w:p>
        </w:tc>
      </w:tr>
      <w:tr w:rsidR="003077C6" w14:paraId="60ED8594" w14:textId="77777777" w:rsidTr="003077C6">
        <w:trPr>
          <w:trHeight w:val="1590"/>
        </w:trPr>
        <w:tc>
          <w:tcPr>
            <w:tcW w:w="17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307BDB0" w14:textId="0221F6C6" w:rsidR="003077C6" w:rsidRPr="00487564" w:rsidRDefault="003077C6">
            <w:pPr>
              <w:spacing w:line="252" w:lineRule="auto"/>
              <w:rPr>
                <w:rFonts w:ascii="Garamond" w:hAnsi="Garamond"/>
                <w:color w:val="000000"/>
              </w:rPr>
            </w:pPr>
            <w:r w:rsidRPr="00487564">
              <w:rPr>
                <w:rFonts w:ascii="Garamond" w:hAnsi="Garamond"/>
                <w:color w:val="000000"/>
              </w:rPr>
              <w:t xml:space="preserve">İhraç Tavanı: </w:t>
            </w:r>
            <w:r w:rsidR="009D7A7F" w:rsidRPr="00487564">
              <w:rPr>
                <w:rFonts w:ascii="Garamond" w:hAnsi="Garamond"/>
                <w:color w:val="000000"/>
              </w:rPr>
              <w:t>1.2</w:t>
            </w:r>
            <w:r w:rsidRPr="00487564">
              <w:rPr>
                <w:rFonts w:ascii="Garamond" w:hAnsi="Garamond"/>
                <w:color w:val="000000"/>
              </w:rPr>
              <w:t xml:space="preserve">00.000.000 TL           </w:t>
            </w:r>
          </w:p>
          <w:p w14:paraId="1FC2A0DE" w14:textId="071A3697" w:rsidR="003077C6" w:rsidRPr="00487564" w:rsidRDefault="003077C6">
            <w:pPr>
              <w:spacing w:line="252" w:lineRule="auto"/>
              <w:rPr>
                <w:rFonts w:ascii="Garamond" w:hAnsi="Garamond"/>
                <w:color w:val="000000"/>
              </w:rPr>
            </w:pPr>
            <w:r w:rsidRPr="00487564">
              <w:rPr>
                <w:rFonts w:ascii="Garamond" w:hAnsi="Garamond"/>
                <w:color w:val="000000"/>
              </w:rPr>
              <w:t xml:space="preserve">Kurul Karar Tarihi: </w:t>
            </w:r>
            <w:r w:rsidR="009D7A7F" w:rsidRPr="00487564">
              <w:rPr>
                <w:rFonts w:ascii="Garamond" w:hAnsi="Garamond"/>
                <w:color w:val="000000"/>
              </w:rPr>
              <w:t>05</w:t>
            </w:r>
            <w:r w:rsidRPr="00487564">
              <w:rPr>
                <w:rFonts w:ascii="Garamond" w:hAnsi="Garamond"/>
                <w:color w:val="000000"/>
              </w:rPr>
              <w:t>.1</w:t>
            </w:r>
            <w:r w:rsidR="009D7A7F" w:rsidRPr="00487564">
              <w:rPr>
                <w:rFonts w:ascii="Garamond" w:hAnsi="Garamond"/>
                <w:color w:val="000000"/>
              </w:rPr>
              <w:t>0</w:t>
            </w:r>
            <w:r w:rsidRPr="00487564">
              <w:rPr>
                <w:rFonts w:ascii="Garamond" w:hAnsi="Garamond"/>
                <w:color w:val="000000"/>
              </w:rPr>
              <w:t>.202</w:t>
            </w:r>
            <w:r w:rsidR="009D7A7F" w:rsidRPr="00487564">
              <w:rPr>
                <w:rFonts w:ascii="Garamond" w:hAnsi="Garamond"/>
                <w:color w:val="000000"/>
              </w:rPr>
              <w:t>3</w:t>
            </w:r>
          </w:p>
        </w:tc>
        <w:tc>
          <w:tcPr>
            <w:tcW w:w="119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8A235CD" w14:textId="77777777" w:rsidR="003077C6" w:rsidRPr="00487564" w:rsidRDefault="003077C6">
            <w:pPr>
              <w:spacing w:line="252" w:lineRule="auto"/>
              <w:rPr>
                <w:rFonts w:ascii="Garamond" w:hAnsi="Garamond"/>
                <w:color w:val="000000"/>
              </w:rPr>
            </w:pPr>
            <w:r w:rsidRPr="00487564">
              <w:rPr>
                <w:rFonts w:ascii="Garamond" w:hAnsi="Garamond"/>
                <w:color w:val="000000"/>
              </w:rPr>
              <w:t xml:space="preserve">Finansman Bonosu </w:t>
            </w:r>
          </w:p>
        </w:tc>
        <w:tc>
          <w:tcPr>
            <w:tcW w:w="125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1F6A215" w14:textId="53423DAC" w:rsidR="003077C6" w:rsidRPr="00487564" w:rsidRDefault="003077C6">
            <w:pPr>
              <w:spacing w:line="252" w:lineRule="auto"/>
              <w:jc w:val="center"/>
              <w:rPr>
                <w:rFonts w:ascii="Garamond" w:hAnsi="Garamond"/>
                <w:color w:val="000000"/>
              </w:rPr>
            </w:pPr>
            <w:r w:rsidRPr="00487564">
              <w:rPr>
                <w:rFonts w:ascii="Garamond" w:hAnsi="Garamond"/>
                <w:color w:val="000000"/>
              </w:rPr>
              <w:t>1</w:t>
            </w:r>
            <w:r w:rsidR="009D7A7F" w:rsidRPr="00487564">
              <w:rPr>
                <w:rFonts w:ascii="Garamond" w:hAnsi="Garamond"/>
                <w:color w:val="000000"/>
              </w:rPr>
              <w:t>60</w:t>
            </w:r>
            <w:r w:rsidRPr="00487564">
              <w:rPr>
                <w:rFonts w:ascii="Garamond" w:hAnsi="Garamond"/>
                <w:color w:val="000000"/>
              </w:rPr>
              <w:t>.</w:t>
            </w:r>
            <w:r w:rsidR="009D7A7F" w:rsidRPr="00487564">
              <w:rPr>
                <w:rFonts w:ascii="Garamond" w:hAnsi="Garamond"/>
                <w:color w:val="000000"/>
              </w:rPr>
              <w:t>0</w:t>
            </w:r>
            <w:r w:rsidRPr="00487564">
              <w:rPr>
                <w:rFonts w:ascii="Garamond" w:hAnsi="Garamond"/>
                <w:color w:val="000000"/>
              </w:rPr>
              <w:t>00.000</w:t>
            </w:r>
          </w:p>
        </w:tc>
        <w:tc>
          <w:tcPr>
            <w:tcW w:w="109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DB4EAB3" w14:textId="77777777" w:rsidR="003077C6" w:rsidRPr="00487564" w:rsidRDefault="003077C6">
            <w:pPr>
              <w:spacing w:line="252" w:lineRule="auto"/>
              <w:jc w:val="center"/>
              <w:rPr>
                <w:rFonts w:ascii="Garamond" w:hAnsi="Garamond"/>
                <w:color w:val="000000"/>
              </w:rPr>
            </w:pPr>
            <w:r w:rsidRPr="00487564">
              <w:rPr>
                <w:rFonts w:ascii="Garamond" w:hAnsi="Garamond"/>
                <w:color w:val="000000"/>
              </w:rPr>
              <w:t>TL</w:t>
            </w:r>
          </w:p>
        </w:tc>
        <w:tc>
          <w:tcPr>
            <w:tcW w:w="114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9CC486" w14:textId="26B0E128" w:rsidR="003077C6" w:rsidRPr="00487564" w:rsidRDefault="009D7A7F">
            <w:pPr>
              <w:spacing w:line="252" w:lineRule="auto"/>
              <w:jc w:val="center"/>
              <w:rPr>
                <w:rFonts w:ascii="Garamond" w:hAnsi="Garamond"/>
                <w:color w:val="000000"/>
              </w:rPr>
            </w:pPr>
            <w:r w:rsidRPr="00487564">
              <w:rPr>
                <w:rFonts w:ascii="Garamond" w:hAnsi="Garamond"/>
                <w:color w:val="000000"/>
              </w:rPr>
              <w:t>19</w:t>
            </w:r>
            <w:r w:rsidR="003077C6" w:rsidRPr="00487564">
              <w:rPr>
                <w:rFonts w:ascii="Garamond" w:hAnsi="Garamond"/>
                <w:color w:val="000000"/>
              </w:rPr>
              <w:t>.</w:t>
            </w:r>
            <w:r w:rsidRPr="00487564">
              <w:rPr>
                <w:rFonts w:ascii="Garamond" w:hAnsi="Garamond"/>
                <w:color w:val="000000"/>
              </w:rPr>
              <w:t>12</w:t>
            </w:r>
            <w:r w:rsidR="003077C6" w:rsidRPr="00487564">
              <w:rPr>
                <w:rFonts w:ascii="Garamond" w:hAnsi="Garamond"/>
                <w:color w:val="000000"/>
              </w:rPr>
              <w:t>.2023</w:t>
            </w:r>
          </w:p>
        </w:tc>
        <w:tc>
          <w:tcPr>
            <w:tcW w:w="123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92C06F2" w14:textId="575B03E1" w:rsidR="003077C6" w:rsidRPr="00487564" w:rsidRDefault="0039440A">
            <w:pPr>
              <w:spacing w:line="252" w:lineRule="auto"/>
              <w:jc w:val="center"/>
              <w:rPr>
                <w:rFonts w:ascii="Garamond" w:hAnsi="Garamond"/>
                <w:color w:val="000000"/>
              </w:rPr>
            </w:pPr>
            <w:r w:rsidRPr="00487564">
              <w:rPr>
                <w:rFonts w:ascii="Garamond" w:hAnsi="Garamond"/>
                <w:color w:val="000000"/>
              </w:rPr>
              <w:t>16</w:t>
            </w:r>
            <w:r w:rsidR="003077C6" w:rsidRPr="00487564">
              <w:rPr>
                <w:rFonts w:ascii="Garamond" w:hAnsi="Garamond"/>
                <w:color w:val="000000"/>
              </w:rPr>
              <w:t>.1</w:t>
            </w:r>
            <w:r w:rsidRPr="00487564">
              <w:rPr>
                <w:rFonts w:ascii="Garamond" w:hAnsi="Garamond"/>
                <w:color w:val="000000"/>
              </w:rPr>
              <w:t>2</w:t>
            </w:r>
            <w:r w:rsidR="003077C6" w:rsidRPr="00487564">
              <w:rPr>
                <w:rFonts w:ascii="Garamond" w:hAnsi="Garamond"/>
                <w:color w:val="000000"/>
              </w:rPr>
              <w:t>.202</w:t>
            </w:r>
            <w:r w:rsidRPr="00487564">
              <w:rPr>
                <w:rFonts w:ascii="Garamond" w:hAnsi="Garamond"/>
                <w:color w:val="000000"/>
              </w:rPr>
              <w:t>4</w:t>
            </w:r>
          </w:p>
        </w:tc>
        <w:tc>
          <w:tcPr>
            <w:tcW w:w="144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9134994" w14:textId="2985E019" w:rsidR="003077C6" w:rsidRPr="00487564" w:rsidRDefault="003077C6">
            <w:pPr>
              <w:spacing w:line="252" w:lineRule="auto"/>
              <w:jc w:val="center"/>
              <w:rPr>
                <w:rFonts w:ascii="Garamond" w:hAnsi="Garamond"/>
                <w:color w:val="000000"/>
              </w:rPr>
            </w:pPr>
            <w:r w:rsidRPr="00487564">
              <w:rPr>
                <w:rFonts w:ascii="Garamond" w:hAnsi="Garamond"/>
                <w:color w:val="000000"/>
              </w:rPr>
              <w:t>Yıllık Basit %</w:t>
            </w:r>
            <w:r w:rsidR="0039440A" w:rsidRPr="00487564">
              <w:rPr>
                <w:rFonts w:ascii="Garamond" w:hAnsi="Garamond"/>
                <w:color w:val="000000"/>
              </w:rPr>
              <w:t>51</w:t>
            </w:r>
            <w:r w:rsidRPr="00487564">
              <w:rPr>
                <w:rFonts w:ascii="Garamond" w:hAnsi="Garamond"/>
                <w:color w:val="000000"/>
              </w:rPr>
              <w:t>,00</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FAA08A" w14:textId="77777777" w:rsidR="003077C6" w:rsidRPr="00487564" w:rsidRDefault="003077C6">
            <w:pPr>
              <w:spacing w:line="252" w:lineRule="auto"/>
              <w:jc w:val="center"/>
              <w:rPr>
                <w:rFonts w:ascii="Garamond" w:hAnsi="Garamond"/>
                <w:color w:val="000000"/>
              </w:rPr>
            </w:pPr>
            <w:r w:rsidRPr="00487564">
              <w:rPr>
                <w:rFonts w:ascii="Garamond" w:hAnsi="Garamond"/>
                <w:color w:val="000000"/>
              </w:rPr>
              <w:t>Nitelikli Yatırımcı</w:t>
            </w:r>
          </w:p>
        </w:tc>
      </w:tr>
      <w:tr w:rsidR="003077C6" w14:paraId="7640930B" w14:textId="77777777" w:rsidTr="003077C6">
        <w:trPr>
          <w:trHeight w:val="1590"/>
        </w:trPr>
        <w:tc>
          <w:tcPr>
            <w:tcW w:w="17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6A97C75" w14:textId="77777777" w:rsidR="009D7A7F" w:rsidRPr="00487564" w:rsidRDefault="009D7A7F" w:rsidP="009D7A7F">
            <w:pPr>
              <w:spacing w:line="252" w:lineRule="auto"/>
              <w:rPr>
                <w:rFonts w:ascii="Garamond" w:hAnsi="Garamond"/>
                <w:color w:val="000000"/>
              </w:rPr>
            </w:pPr>
            <w:r w:rsidRPr="00487564">
              <w:rPr>
                <w:rFonts w:ascii="Garamond" w:hAnsi="Garamond"/>
                <w:color w:val="000000"/>
              </w:rPr>
              <w:t xml:space="preserve">İhraç Tavanı: 1.200.000.000 TL           </w:t>
            </w:r>
          </w:p>
          <w:p w14:paraId="132A687E" w14:textId="3F18857F" w:rsidR="003077C6" w:rsidRPr="00487564" w:rsidRDefault="009D7A7F" w:rsidP="009D7A7F">
            <w:pPr>
              <w:spacing w:line="252" w:lineRule="auto"/>
              <w:rPr>
                <w:rFonts w:ascii="Garamond" w:hAnsi="Garamond"/>
                <w:color w:val="000000"/>
              </w:rPr>
            </w:pPr>
            <w:r w:rsidRPr="00487564">
              <w:rPr>
                <w:rFonts w:ascii="Garamond" w:hAnsi="Garamond"/>
                <w:color w:val="000000"/>
              </w:rPr>
              <w:t>Kurul Karar Tarihi: 05.10.2023</w:t>
            </w:r>
          </w:p>
        </w:tc>
        <w:tc>
          <w:tcPr>
            <w:tcW w:w="119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CF76890" w14:textId="77777777" w:rsidR="003077C6" w:rsidRPr="00487564" w:rsidRDefault="003077C6">
            <w:pPr>
              <w:spacing w:line="252" w:lineRule="auto"/>
              <w:rPr>
                <w:rFonts w:ascii="Garamond" w:hAnsi="Garamond"/>
                <w:color w:val="000000"/>
              </w:rPr>
            </w:pPr>
            <w:r w:rsidRPr="00487564">
              <w:rPr>
                <w:rFonts w:ascii="Garamond" w:hAnsi="Garamond"/>
                <w:color w:val="000000"/>
              </w:rPr>
              <w:t>Finansman Bonosu</w:t>
            </w:r>
          </w:p>
        </w:tc>
        <w:tc>
          <w:tcPr>
            <w:tcW w:w="125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A733E65" w14:textId="0FF2DE7A" w:rsidR="003077C6" w:rsidRPr="00487564" w:rsidRDefault="003077C6">
            <w:pPr>
              <w:spacing w:line="252" w:lineRule="auto"/>
              <w:jc w:val="center"/>
              <w:rPr>
                <w:rFonts w:ascii="Garamond" w:hAnsi="Garamond"/>
                <w:color w:val="000000"/>
              </w:rPr>
            </w:pPr>
            <w:r w:rsidRPr="00487564">
              <w:rPr>
                <w:rFonts w:ascii="Garamond" w:hAnsi="Garamond"/>
                <w:color w:val="000000"/>
              </w:rPr>
              <w:t>40</w:t>
            </w:r>
            <w:r w:rsidR="0039440A" w:rsidRPr="00487564">
              <w:rPr>
                <w:rFonts w:ascii="Garamond" w:hAnsi="Garamond"/>
                <w:color w:val="000000"/>
              </w:rPr>
              <w:t>0</w:t>
            </w:r>
            <w:r w:rsidRPr="00487564">
              <w:rPr>
                <w:rFonts w:ascii="Garamond" w:hAnsi="Garamond"/>
                <w:color w:val="000000"/>
              </w:rPr>
              <w:t>.000.000</w:t>
            </w:r>
          </w:p>
        </w:tc>
        <w:tc>
          <w:tcPr>
            <w:tcW w:w="109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22D799D" w14:textId="77777777" w:rsidR="003077C6" w:rsidRPr="00487564" w:rsidRDefault="003077C6">
            <w:pPr>
              <w:spacing w:line="252" w:lineRule="auto"/>
              <w:jc w:val="center"/>
              <w:rPr>
                <w:rFonts w:ascii="Garamond" w:hAnsi="Garamond"/>
                <w:color w:val="000000"/>
              </w:rPr>
            </w:pPr>
            <w:r w:rsidRPr="00487564">
              <w:rPr>
                <w:rFonts w:ascii="Garamond" w:hAnsi="Garamond"/>
                <w:color w:val="000000"/>
              </w:rPr>
              <w:t>TL</w:t>
            </w:r>
          </w:p>
        </w:tc>
        <w:tc>
          <w:tcPr>
            <w:tcW w:w="114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59F5C78" w14:textId="533E9911" w:rsidR="003077C6" w:rsidRPr="00487564" w:rsidRDefault="003077C6">
            <w:pPr>
              <w:spacing w:line="252" w:lineRule="auto"/>
              <w:jc w:val="center"/>
              <w:rPr>
                <w:rFonts w:ascii="Garamond" w:hAnsi="Garamond"/>
                <w:color w:val="000000"/>
              </w:rPr>
            </w:pPr>
            <w:r w:rsidRPr="00487564">
              <w:rPr>
                <w:rFonts w:ascii="Garamond" w:hAnsi="Garamond"/>
                <w:color w:val="000000"/>
              </w:rPr>
              <w:t>1</w:t>
            </w:r>
            <w:r w:rsidR="0039440A" w:rsidRPr="00487564">
              <w:rPr>
                <w:rFonts w:ascii="Garamond" w:hAnsi="Garamond"/>
                <w:color w:val="000000"/>
              </w:rPr>
              <w:t>8</w:t>
            </w:r>
            <w:r w:rsidRPr="00487564">
              <w:rPr>
                <w:rFonts w:ascii="Garamond" w:hAnsi="Garamond"/>
                <w:color w:val="000000"/>
              </w:rPr>
              <w:t>.0</w:t>
            </w:r>
            <w:r w:rsidR="0039440A" w:rsidRPr="00487564">
              <w:rPr>
                <w:rFonts w:ascii="Garamond" w:hAnsi="Garamond"/>
                <w:color w:val="000000"/>
              </w:rPr>
              <w:t>7</w:t>
            </w:r>
            <w:r w:rsidRPr="00487564">
              <w:rPr>
                <w:rFonts w:ascii="Garamond" w:hAnsi="Garamond"/>
                <w:color w:val="000000"/>
              </w:rPr>
              <w:t>.202</w:t>
            </w:r>
            <w:r w:rsidR="0039440A" w:rsidRPr="00487564">
              <w:rPr>
                <w:rFonts w:ascii="Garamond" w:hAnsi="Garamond"/>
                <w:color w:val="000000"/>
              </w:rPr>
              <w:t>4</w:t>
            </w:r>
          </w:p>
        </w:tc>
        <w:tc>
          <w:tcPr>
            <w:tcW w:w="123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DAB38AB" w14:textId="530A54DB" w:rsidR="003077C6" w:rsidRPr="00487564" w:rsidRDefault="0039440A">
            <w:pPr>
              <w:spacing w:line="252" w:lineRule="auto"/>
              <w:jc w:val="center"/>
              <w:rPr>
                <w:rFonts w:ascii="Garamond" w:hAnsi="Garamond"/>
                <w:color w:val="000000"/>
              </w:rPr>
            </w:pPr>
            <w:r w:rsidRPr="00487564">
              <w:rPr>
                <w:rFonts w:ascii="Garamond" w:hAnsi="Garamond"/>
                <w:color w:val="000000"/>
              </w:rPr>
              <w:t>22</w:t>
            </w:r>
            <w:r w:rsidR="003077C6" w:rsidRPr="00487564">
              <w:rPr>
                <w:rFonts w:ascii="Garamond" w:hAnsi="Garamond"/>
                <w:color w:val="000000"/>
              </w:rPr>
              <w:t>.</w:t>
            </w:r>
            <w:r w:rsidRPr="00487564">
              <w:rPr>
                <w:rFonts w:ascii="Garamond" w:hAnsi="Garamond"/>
                <w:color w:val="000000"/>
              </w:rPr>
              <w:t>10</w:t>
            </w:r>
            <w:r w:rsidR="003077C6" w:rsidRPr="00487564">
              <w:rPr>
                <w:rFonts w:ascii="Garamond" w:hAnsi="Garamond"/>
                <w:color w:val="000000"/>
              </w:rPr>
              <w:t>.202</w:t>
            </w:r>
            <w:r w:rsidRPr="00487564">
              <w:rPr>
                <w:rFonts w:ascii="Garamond" w:hAnsi="Garamond"/>
                <w:color w:val="000000"/>
              </w:rPr>
              <w:t>4</w:t>
            </w:r>
          </w:p>
        </w:tc>
        <w:tc>
          <w:tcPr>
            <w:tcW w:w="144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CA9C020" w14:textId="7D0F67B4" w:rsidR="003077C6" w:rsidRPr="00487564" w:rsidRDefault="003077C6">
            <w:pPr>
              <w:spacing w:line="252" w:lineRule="auto"/>
              <w:jc w:val="center"/>
              <w:rPr>
                <w:rFonts w:ascii="Garamond" w:hAnsi="Garamond"/>
                <w:color w:val="000000"/>
              </w:rPr>
            </w:pPr>
            <w:r w:rsidRPr="00487564">
              <w:rPr>
                <w:rFonts w:ascii="Garamond" w:hAnsi="Garamond"/>
                <w:color w:val="000000"/>
              </w:rPr>
              <w:t>Yıllık Basit %</w:t>
            </w:r>
            <w:r w:rsidR="0039440A" w:rsidRPr="00487564">
              <w:rPr>
                <w:rFonts w:ascii="Garamond" w:hAnsi="Garamond"/>
                <w:color w:val="000000"/>
              </w:rPr>
              <w:t>5</w:t>
            </w:r>
            <w:r w:rsidRPr="00487564">
              <w:rPr>
                <w:rFonts w:ascii="Garamond" w:hAnsi="Garamond"/>
                <w:color w:val="000000"/>
              </w:rPr>
              <w:t>4,</w:t>
            </w:r>
            <w:r w:rsidR="0039440A" w:rsidRPr="00487564">
              <w:rPr>
                <w:rFonts w:ascii="Garamond" w:hAnsi="Garamond"/>
                <w:color w:val="000000"/>
              </w:rPr>
              <w:t>00</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73C7AD2" w14:textId="77777777" w:rsidR="003077C6" w:rsidRPr="00487564" w:rsidRDefault="003077C6">
            <w:pPr>
              <w:spacing w:line="252" w:lineRule="auto"/>
              <w:jc w:val="center"/>
              <w:rPr>
                <w:rFonts w:ascii="Garamond" w:hAnsi="Garamond"/>
                <w:color w:val="000000"/>
              </w:rPr>
            </w:pPr>
            <w:r w:rsidRPr="00487564">
              <w:rPr>
                <w:rFonts w:ascii="Garamond" w:hAnsi="Garamond"/>
                <w:color w:val="000000"/>
              </w:rPr>
              <w:t>Nitelikli Yatırımcı</w:t>
            </w:r>
          </w:p>
        </w:tc>
      </w:tr>
      <w:tr w:rsidR="009D7A7F" w14:paraId="6CF036B1" w14:textId="77777777" w:rsidTr="003077C6">
        <w:trPr>
          <w:trHeight w:val="1590"/>
        </w:trPr>
        <w:tc>
          <w:tcPr>
            <w:tcW w:w="17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4BE61E9" w14:textId="77777777" w:rsidR="009D7A7F" w:rsidRPr="00487564" w:rsidRDefault="009D7A7F" w:rsidP="009D7A7F">
            <w:pPr>
              <w:spacing w:line="252" w:lineRule="auto"/>
              <w:rPr>
                <w:rFonts w:ascii="Garamond" w:hAnsi="Garamond"/>
                <w:color w:val="000000"/>
              </w:rPr>
            </w:pPr>
            <w:r w:rsidRPr="00487564">
              <w:rPr>
                <w:rFonts w:ascii="Garamond" w:hAnsi="Garamond"/>
                <w:color w:val="000000"/>
              </w:rPr>
              <w:t xml:space="preserve">İhraç Tavanı: 1.200.000.000 TL           </w:t>
            </w:r>
          </w:p>
          <w:p w14:paraId="3B33187A" w14:textId="46BF0C46" w:rsidR="009D7A7F" w:rsidRPr="00487564" w:rsidRDefault="009D7A7F" w:rsidP="009D7A7F">
            <w:pPr>
              <w:spacing w:line="252" w:lineRule="auto"/>
              <w:rPr>
                <w:rFonts w:ascii="Garamond" w:hAnsi="Garamond"/>
                <w:color w:val="000000"/>
              </w:rPr>
            </w:pPr>
            <w:r w:rsidRPr="00487564">
              <w:rPr>
                <w:rFonts w:ascii="Garamond" w:hAnsi="Garamond"/>
                <w:color w:val="000000"/>
              </w:rPr>
              <w:t>Kurul Karar Tarihi: 05.10.2023</w:t>
            </w:r>
          </w:p>
        </w:tc>
        <w:tc>
          <w:tcPr>
            <w:tcW w:w="1191" w:type="dxa"/>
            <w:tcBorders>
              <w:top w:val="nil"/>
              <w:left w:val="nil"/>
              <w:bottom w:val="single" w:sz="8" w:space="0" w:color="auto"/>
              <w:right w:val="single" w:sz="8" w:space="0" w:color="auto"/>
            </w:tcBorders>
            <w:tcMar>
              <w:top w:w="0" w:type="dxa"/>
              <w:left w:w="70" w:type="dxa"/>
              <w:bottom w:w="0" w:type="dxa"/>
              <w:right w:w="70" w:type="dxa"/>
            </w:tcMar>
            <w:vAlign w:val="center"/>
          </w:tcPr>
          <w:p w14:paraId="323EE3FA" w14:textId="2A46B12C" w:rsidR="009D7A7F" w:rsidRPr="00487564" w:rsidRDefault="009D7A7F" w:rsidP="009D7A7F">
            <w:pPr>
              <w:spacing w:line="252" w:lineRule="auto"/>
              <w:rPr>
                <w:rFonts w:ascii="Garamond" w:hAnsi="Garamond"/>
                <w:color w:val="000000"/>
              </w:rPr>
            </w:pPr>
            <w:r w:rsidRPr="00487564">
              <w:rPr>
                <w:rFonts w:ascii="Garamond" w:hAnsi="Garamond"/>
                <w:color w:val="000000"/>
              </w:rPr>
              <w:t>Finansman Bonosu</w:t>
            </w:r>
          </w:p>
        </w:tc>
        <w:tc>
          <w:tcPr>
            <w:tcW w:w="125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31BCB7A0" w14:textId="56EC91E1" w:rsidR="009D7A7F" w:rsidRPr="00487564" w:rsidRDefault="0039440A" w:rsidP="009D7A7F">
            <w:pPr>
              <w:spacing w:line="252" w:lineRule="auto"/>
              <w:jc w:val="center"/>
              <w:rPr>
                <w:rFonts w:ascii="Garamond" w:hAnsi="Garamond"/>
                <w:color w:val="000000"/>
              </w:rPr>
            </w:pPr>
            <w:r w:rsidRPr="00487564">
              <w:rPr>
                <w:rFonts w:ascii="Garamond" w:hAnsi="Garamond"/>
                <w:color w:val="000000"/>
              </w:rPr>
              <w:t>28</w:t>
            </w:r>
            <w:r w:rsidR="009D7A7F" w:rsidRPr="00487564">
              <w:rPr>
                <w:rFonts w:ascii="Garamond" w:hAnsi="Garamond"/>
                <w:color w:val="000000"/>
              </w:rPr>
              <w:t>0.000.000</w:t>
            </w:r>
          </w:p>
        </w:tc>
        <w:tc>
          <w:tcPr>
            <w:tcW w:w="1095" w:type="dxa"/>
            <w:tcBorders>
              <w:top w:val="nil"/>
              <w:left w:val="nil"/>
              <w:bottom w:val="single" w:sz="8" w:space="0" w:color="auto"/>
              <w:right w:val="single" w:sz="8" w:space="0" w:color="auto"/>
            </w:tcBorders>
            <w:tcMar>
              <w:top w:w="0" w:type="dxa"/>
              <w:left w:w="70" w:type="dxa"/>
              <w:bottom w:w="0" w:type="dxa"/>
              <w:right w:w="70" w:type="dxa"/>
            </w:tcMar>
            <w:vAlign w:val="center"/>
          </w:tcPr>
          <w:p w14:paraId="2FDD4BBE" w14:textId="4378AA1C" w:rsidR="009D7A7F" w:rsidRPr="00487564" w:rsidRDefault="009D7A7F" w:rsidP="009D7A7F">
            <w:pPr>
              <w:spacing w:line="252" w:lineRule="auto"/>
              <w:jc w:val="center"/>
              <w:rPr>
                <w:rFonts w:ascii="Garamond" w:hAnsi="Garamond"/>
                <w:color w:val="000000"/>
              </w:rPr>
            </w:pPr>
            <w:r w:rsidRPr="00487564">
              <w:rPr>
                <w:rFonts w:ascii="Garamond" w:hAnsi="Garamond"/>
                <w:color w:val="000000"/>
              </w:rPr>
              <w:t>TL</w:t>
            </w:r>
          </w:p>
        </w:tc>
        <w:tc>
          <w:tcPr>
            <w:tcW w:w="1145"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57AF90F6" w14:textId="3085BCCE" w:rsidR="009D7A7F" w:rsidRPr="00487564" w:rsidRDefault="0039440A" w:rsidP="009D7A7F">
            <w:pPr>
              <w:spacing w:line="252" w:lineRule="auto"/>
              <w:jc w:val="center"/>
              <w:rPr>
                <w:rFonts w:ascii="Garamond" w:hAnsi="Garamond"/>
                <w:color w:val="000000"/>
              </w:rPr>
            </w:pPr>
            <w:r w:rsidRPr="00487564">
              <w:rPr>
                <w:rFonts w:ascii="Garamond" w:hAnsi="Garamond"/>
                <w:color w:val="000000"/>
              </w:rPr>
              <w:t>3</w:t>
            </w:r>
            <w:r w:rsidR="009D7A7F" w:rsidRPr="00487564">
              <w:rPr>
                <w:rFonts w:ascii="Garamond" w:hAnsi="Garamond"/>
                <w:color w:val="000000"/>
              </w:rPr>
              <w:t>0.0</w:t>
            </w:r>
            <w:r w:rsidRPr="00487564">
              <w:rPr>
                <w:rFonts w:ascii="Garamond" w:hAnsi="Garamond"/>
                <w:color w:val="000000"/>
              </w:rPr>
              <w:t>7</w:t>
            </w:r>
            <w:r w:rsidR="009D7A7F" w:rsidRPr="00487564">
              <w:rPr>
                <w:rFonts w:ascii="Garamond" w:hAnsi="Garamond"/>
                <w:color w:val="000000"/>
              </w:rPr>
              <w:t>.202</w:t>
            </w:r>
            <w:r w:rsidRPr="00487564">
              <w:rPr>
                <w:rFonts w:ascii="Garamond" w:hAnsi="Garamond"/>
                <w:color w:val="000000"/>
              </w:rPr>
              <w:t>4</w:t>
            </w:r>
          </w:p>
        </w:tc>
        <w:tc>
          <w:tcPr>
            <w:tcW w:w="1239" w:type="dxa"/>
            <w:tcBorders>
              <w:top w:val="nil"/>
              <w:left w:val="nil"/>
              <w:bottom w:val="single" w:sz="8" w:space="0" w:color="auto"/>
              <w:right w:val="single" w:sz="8" w:space="0" w:color="auto"/>
            </w:tcBorders>
            <w:tcMar>
              <w:top w:w="0" w:type="dxa"/>
              <w:left w:w="70" w:type="dxa"/>
              <w:bottom w:w="0" w:type="dxa"/>
              <w:right w:w="70" w:type="dxa"/>
            </w:tcMar>
            <w:vAlign w:val="center"/>
          </w:tcPr>
          <w:p w14:paraId="05591E83" w14:textId="1E6A96E6" w:rsidR="009D7A7F" w:rsidRPr="00487564" w:rsidRDefault="0039440A" w:rsidP="009D7A7F">
            <w:pPr>
              <w:spacing w:line="252" w:lineRule="auto"/>
              <w:jc w:val="center"/>
              <w:rPr>
                <w:rFonts w:ascii="Garamond" w:hAnsi="Garamond"/>
                <w:color w:val="000000"/>
              </w:rPr>
            </w:pPr>
            <w:r w:rsidRPr="00487564">
              <w:rPr>
                <w:rFonts w:ascii="Garamond" w:hAnsi="Garamond"/>
                <w:color w:val="000000"/>
              </w:rPr>
              <w:t>24</w:t>
            </w:r>
            <w:r w:rsidR="009D7A7F" w:rsidRPr="00487564">
              <w:rPr>
                <w:rFonts w:ascii="Garamond" w:hAnsi="Garamond"/>
                <w:color w:val="000000"/>
              </w:rPr>
              <w:t>.0</w:t>
            </w:r>
            <w:r w:rsidRPr="00487564">
              <w:rPr>
                <w:rFonts w:ascii="Garamond" w:hAnsi="Garamond"/>
                <w:color w:val="000000"/>
              </w:rPr>
              <w:t>1</w:t>
            </w:r>
            <w:r w:rsidR="009D7A7F" w:rsidRPr="00487564">
              <w:rPr>
                <w:rFonts w:ascii="Garamond" w:hAnsi="Garamond"/>
                <w:color w:val="000000"/>
              </w:rPr>
              <w:t>.202</w:t>
            </w:r>
            <w:r w:rsidRPr="00487564">
              <w:rPr>
                <w:rFonts w:ascii="Garamond" w:hAnsi="Garamond"/>
                <w:color w:val="000000"/>
              </w:rPr>
              <w:t>5</w:t>
            </w:r>
          </w:p>
        </w:tc>
        <w:tc>
          <w:tcPr>
            <w:tcW w:w="1443" w:type="dxa"/>
            <w:tcBorders>
              <w:top w:val="nil"/>
              <w:left w:val="nil"/>
              <w:bottom w:val="single" w:sz="8" w:space="0" w:color="auto"/>
              <w:right w:val="single" w:sz="8" w:space="0" w:color="auto"/>
            </w:tcBorders>
            <w:tcMar>
              <w:top w:w="0" w:type="dxa"/>
              <w:left w:w="70" w:type="dxa"/>
              <w:bottom w:w="0" w:type="dxa"/>
              <w:right w:w="70" w:type="dxa"/>
            </w:tcMar>
            <w:vAlign w:val="center"/>
          </w:tcPr>
          <w:p w14:paraId="46F445B5" w14:textId="0E19487C" w:rsidR="009D7A7F" w:rsidRPr="00487564" w:rsidRDefault="009D7A7F" w:rsidP="009D7A7F">
            <w:pPr>
              <w:spacing w:line="252" w:lineRule="auto"/>
              <w:jc w:val="center"/>
              <w:rPr>
                <w:rFonts w:ascii="Garamond" w:hAnsi="Garamond"/>
                <w:color w:val="000000"/>
              </w:rPr>
            </w:pPr>
            <w:r w:rsidRPr="00487564">
              <w:rPr>
                <w:rFonts w:ascii="Garamond" w:hAnsi="Garamond"/>
                <w:color w:val="000000"/>
              </w:rPr>
              <w:t>Yıllık Basit %</w:t>
            </w:r>
            <w:r w:rsidR="0039440A" w:rsidRPr="00487564">
              <w:rPr>
                <w:rFonts w:ascii="Garamond" w:hAnsi="Garamond"/>
                <w:color w:val="000000"/>
              </w:rPr>
              <w:t>5</w:t>
            </w:r>
            <w:r w:rsidRPr="00487564">
              <w:rPr>
                <w:rFonts w:ascii="Garamond" w:hAnsi="Garamond"/>
                <w:color w:val="000000"/>
              </w:rPr>
              <w:t>4,</w:t>
            </w:r>
            <w:r w:rsidR="0039440A" w:rsidRPr="00487564">
              <w:rPr>
                <w:rFonts w:ascii="Garamond" w:hAnsi="Garamond"/>
                <w:color w:val="000000"/>
              </w:rPr>
              <w:t>00</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2422FA7C" w14:textId="6A42E5DC" w:rsidR="009D7A7F" w:rsidRPr="00487564" w:rsidRDefault="009D7A7F" w:rsidP="009D7A7F">
            <w:pPr>
              <w:spacing w:line="252" w:lineRule="auto"/>
              <w:jc w:val="center"/>
              <w:rPr>
                <w:rFonts w:ascii="Garamond" w:hAnsi="Garamond"/>
                <w:color w:val="000000"/>
              </w:rPr>
            </w:pPr>
            <w:r w:rsidRPr="00487564">
              <w:rPr>
                <w:rFonts w:ascii="Garamond" w:hAnsi="Garamond"/>
                <w:color w:val="000000"/>
              </w:rPr>
              <w:t>Nitelikli Yatırımcı</w:t>
            </w:r>
          </w:p>
        </w:tc>
      </w:tr>
      <w:tr w:rsidR="009D7A7F" w14:paraId="72AA4E3D" w14:textId="77777777" w:rsidTr="003077C6">
        <w:trPr>
          <w:trHeight w:val="330"/>
        </w:trPr>
        <w:tc>
          <w:tcPr>
            <w:tcW w:w="17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655F526" w14:textId="77777777" w:rsidR="009D7A7F" w:rsidRPr="00487564" w:rsidRDefault="009D7A7F" w:rsidP="009D7A7F">
            <w:pPr>
              <w:spacing w:line="252" w:lineRule="auto"/>
              <w:rPr>
                <w:rFonts w:ascii="Garamond" w:hAnsi="Garamond"/>
                <w:color w:val="000000"/>
              </w:rPr>
            </w:pPr>
            <w:r w:rsidRPr="00487564">
              <w:rPr>
                <w:rFonts w:ascii="Garamond" w:hAnsi="Garamond"/>
                <w:color w:val="000000"/>
              </w:rPr>
              <w:t> </w:t>
            </w:r>
          </w:p>
        </w:tc>
        <w:tc>
          <w:tcPr>
            <w:tcW w:w="119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AAA78DD" w14:textId="77777777" w:rsidR="009D7A7F" w:rsidRPr="00487564" w:rsidRDefault="009D7A7F" w:rsidP="009D7A7F">
            <w:pPr>
              <w:spacing w:line="252" w:lineRule="auto"/>
              <w:rPr>
                <w:rFonts w:ascii="Garamond" w:hAnsi="Garamond"/>
                <w:color w:val="000000"/>
              </w:rPr>
            </w:pPr>
            <w:r w:rsidRPr="00487564">
              <w:rPr>
                <w:rFonts w:ascii="Garamond" w:hAnsi="Garamond"/>
                <w:color w:val="000000"/>
              </w:rPr>
              <w:t>Toplam</w:t>
            </w:r>
          </w:p>
        </w:tc>
        <w:tc>
          <w:tcPr>
            <w:tcW w:w="125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EB89C2" w14:textId="3B11C4A0" w:rsidR="009D7A7F" w:rsidRPr="00487564" w:rsidRDefault="009D7A7F" w:rsidP="009D7A7F">
            <w:pPr>
              <w:spacing w:line="252" w:lineRule="auto"/>
              <w:jc w:val="center"/>
              <w:rPr>
                <w:rFonts w:ascii="Garamond" w:hAnsi="Garamond"/>
                <w:color w:val="000000"/>
              </w:rPr>
            </w:pPr>
            <w:r w:rsidRPr="00487564">
              <w:rPr>
                <w:rFonts w:ascii="Garamond" w:hAnsi="Garamond"/>
                <w:color w:val="000000"/>
              </w:rPr>
              <w:t>8</w:t>
            </w:r>
            <w:r w:rsidR="0039440A" w:rsidRPr="00487564">
              <w:rPr>
                <w:rFonts w:ascii="Garamond" w:hAnsi="Garamond"/>
                <w:color w:val="000000"/>
              </w:rPr>
              <w:t>40</w:t>
            </w:r>
            <w:r w:rsidRPr="00487564">
              <w:rPr>
                <w:rFonts w:ascii="Garamond" w:hAnsi="Garamond"/>
                <w:color w:val="000000"/>
              </w:rPr>
              <w:t>.</w:t>
            </w:r>
            <w:r w:rsidR="0039440A" w:rsidRPr="00487564">
              <w:rPr>
                <w:rFonts w:ascii="Garamond" w:hAnsi="Garamond"/>
                <w:color w:val="000000"/>
              </w:rPr>
              <w:t>0</w:t>
            </w:r>
            <w:r w:rsidRPr="00487564">
              <w:rPr>
                <w:rFonts w:ascii="Garamond" w:hAnsi="Garamond"/>
                <w:color w:val="000000"/>
              </w:rPr>
              <w:t>00.000</w:t>
            </w:r>
          </w:p>
        </w:tc>
        <w:tc>
          <w:tcPr>
            <w:tcW w:w="109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F10984A" w14:textId="77777777" w:rsidR="009D7A7F" w:rsidRPr="00487564" w:rsidRDefault="009D7A7F" w:rsidP="009D7A7F">
            <w:pPr>
              <w:spacing w:line="252" w:lineRule="auto"/>
              <w:jc w:val="center"/>
              <w:rPr>
                <w:rFonts w:ascii="Garamond" w:hAnsi="Garamond"/>
                <w:color w:val="000000"/>
              </w:rPr>
            </w:pPr>
            <w:r w:rsidRPr="00487564">
              <w:rPr>
                <w:rFonts w:ascii="Garamond" w:hAnsi="Garamond"/>
                <w:color w:val="000000"/>
              </w:rPr>
              <w:t>TL</w:t>
            </w:r>
          </w:p>
        </w:tc>
        <w:tc>
          <w:tcPr>
            <w:tcW w:w="114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AF2D4B" w14:textId="77777777" w:rsidR="009D7A7F" w:rsidRPr="00487564" w:rsidRDefault="009D7A7F" w:rsidP="009D7A7F">
            <w:pPr>
              <w:spacing w:line="252" w:lineRule="auto"/>
              <w:jc w:val="center"/>
              <w:rPr>
                <w:rFonts w:ascii="Garamond" w:hAnsi="Garamond"/>
                <w:color w:val="000000"/>
              </w:rPr>
            </w:pPr>
            <w:r w:rsidRPr="00487564">
              <w:rPr>
                <w:rFonts w:ascii="Garamond" w:hAnsi="Garamond"/>
                <w:color w:val="000000"/>
              </w:rPr>
              <w:t> </w:t>
            </w:r>
          </w:p>
        </w:tc>
        <w:tc>
          <w:tcPr>
            <w:tcW w:w="123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D696AFE" w14:textId="77777777" w:rsidR="009D7A7F" w:rsidRPr="00487564" w:rsidRDefault="009D7A7F" w:rsidP="009D7A7F">
            <w:pPr>
              <w:spacing w:line="252" w:lineRule="auto"/>
              <w:jc w:val="center"/>
              <w:rPr>
                <w:rFonts w:ascii="Garamond" w:hAnsi="Garamond"/>
                <w:color w:val="000000"/>
              </w:rPr>
            </w:pPr>
            <w:r w:rsidRPr="00487564">
              <w:rPr>
                <w:rFonts w:ascii="Garamond" w:hAnsi="Garamond"/>
                <w:color w:val="000000"/>
              </w:rPr>
              <w:t> </w:t>
            </w:r>
          </w:p>
        </w:tc>
        <w:tc>
          <w:tcPr>
            <w:tcW w:w="144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03A5676" w14:textId="77777777" w:rsidR="009D7A7F" w:rsidRPr="00487564" w:rsidRDefault="009D7A7F" w:rsidP="009D7A7F">
            <w:pPr>
              <w:spacing w:line="252" w:lineRule="auto"/>
              <w:jc w:val="center"/>
              <w:rPr>
                <w:rFonts w:ascii="Garamond" w:hAnsi="Garamond"/>
                <w:color w:val="000000"/>
              </w:rPr>
            </w:pPr>
            <w:r w:rsidRPr="00487564">
              <w:rPr>
                <w:rFonts w:ascii="Garamond" w:hAnsi="Garamond"/>
                <w:color w:val="000000"/>
              </w:rPr>
              <w:t> </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913AB95" w14:textId="77777777" w:rsidR="009D7A7F" w:rsidRPr="00487564" w:rsidRDefault="009D7A7F" w:rsidP="009D7A7F">
            <w:pPr>
              <w:spacing w:line="252" w:lineRule="auto"/>
              <w:jc w:val="center"/>
              <w:rPr>
                <w:rFonts w:ascii="Garamond" w:hAnsi="Garamond"/>
                <w:color w:val="000000"/>
              </w:rPr>
            </w:pPr>
            <w:r w:rsidRPr="00487564">
              <w:rPr>
                <w:rFonts w:ascii="Garamond" w:hAnsi="Garamond"/>
                <w:color w:val="000000"/>
              </w:rPr>
              <w:t> </w:t>
            </w:r>
          </w:p>
        </w:tc>
      </w:tr>
    </w:tbl>
    <w:p w14:paraId="0513073B" w14:textId="77777777" w:rsidR="005773CE" w:rsidRDefault="005773CE" w:rsidP="00F973A8">
      <w:pPr>
        <w:pStyle w:val="ListParagraph"/>
        <w:tabs>
          <w:tab w:val="left" w:pos="284"/>
        </w:tabs>
        <w:spacing w:line="276" w:lineRule="auto"/>
        <w:ind w:left="0"/>
        <w:contextualSpacing/>
        <w:rPr>
          <w:bCs/>
          <w:sz w:val="24"/>
          <w:szCs w:val="24"/>
        </w:rPr>
      </w:pPr>
    </w:p>
    <w:p w14:paraId="2791C9E3" w14:textId="374B5C3F" w:rsidR="0030533B" w:rsidRDefault="00F973A8" w:rsidP="00583BD9">
      <w:pPr>
        <w:tabs>
          <w:tab w:val="left" w:pos="567"/>
        </w:tabs>
        <w:spacing w:after="60" w:line="276" w:lineRule="auto"/>
        <w:rPr>
          <w:sz w:val="24"/>
          <w:szCs w:val="24"/>
        </w:rPr>
      </w:pPr>
      <w:r>
        <w:rPr>
          <w:b/>
          <w:sz w:val="24"/>
          <w:szCs w:val="24"/>
        </w:rPr>
        <w:lastRenderedPageBreak/>
        <w:t>2.</w:t>
      </w:r>
      <w:r>
        <w:rPr>
          <w:b/>
          <w:sz w:val="24"/>
          <w:szCs w:val="24"/>
        </w:rPr>
        <w:tab/>
      </w:r>
      <w:r w:rsidR="0030533B" w:rsidRPr="0020672E">
        <w:rPr>
          <w:b/>
          <w:sz w:val="24"/>
          <w:szCs w:val="24"/>
        </w:rPr>
        <w:t xml:space="preserve">İhraç </w:t>
      </w:r>
      <w:r w:rsidR="0030533B" w:rsidRPr="00583BD9">
        <w:rPr>
          <w:b/>
          <w:snapToGrid w:val="0"/>
          <w:sz w:val="24"/>
          <w:szCs w:val="24"/>
        </w:rPr>
        <w:t>Tavanı</w:t>
      </w:r>
      <w:r w:rsidR="0030533B" w:rsidRPr="0020672E">
        <w:rPr>
          <w:b/>
          <w:sz w:val="24"/>
          <w:szCs w:val="24"/>
        </w:rPr>
        <w:t xml:space="preserve"> Alınan Henüz Satışı Gerçekleştirilmemiş</w:t>
      </w:r>
      <w:r w:rsidR="0030533B" w:rsidRPr="0002429D">
        <w:rPr>
          <w:b/>
          <w:sz w:val="24"/>
          <w:szCs w:val="24"/>
        </w:rPr>
        <w:t xml:space="preserve"> </w:t>
      </w:r>
      <w:r w:rsidR="00784963">
        <w:rPr>
          <w:b/>
          <w:sz w:val="24"/>
          <w:szCs w:val="24"/>
        </w:rPr>
        <w:t>Sermaye Piyasası Araçları</w:t>
      </w:r>
    </w:p>
    <w:p w14:paraId="1D0DC5AA" w14:textId="43DCC22A" w:rsidR="0030533B" w:rsidRPr="00B127BF" w:rsidRDefault="003077C6" w:rsidP="0030533B">
      <w:pPr>
        <w:spacing w:line="276" w:lineRule="auto"/>
        <w:rPr>
          <w:sz w:val="24"/>
          <w:szCs w:val="24"/>
        </w:rPr>
      </w:pPr>
      <w:r>
        <w:rPr>
          <w:sz w:val="24"/>
          <w:szCs w:val="24"/>
        </w:rPr>
        <w:t>Bulunmamaktadır.</w:t>
      </w:r>
    </w:p>
    <w:p w14:paraId="22C2D0A9" w14:textId="77777777" w:rsidR="00ED47CD" w:rsidRDefault="00ED47CD" w:rsidP="00583BD9">
      <w:pPr>
        <w:tabs>
          <w:tab w:val="left" w:pos="567"/>
        </w:tabs>
        <w:spacing w:after="60" w:line="276" w:lineRule="auto"/>
        <w:rPr>
          <w:b/>
          <w:sz w:val="24"/>
          <w:szCs w:val="24"/>
        </w:rPr>
      </w:pPr>
    </w:p>
    <w:p w14:paraId="67C33260" w14:textId="0619B1B3" w:rsidR="00923393" w:rsidRDefault="00F973A8" w:rsidP="00583BD9">
      <w:pPr>
        <w:tabs>
          <w:tab w:val="left" w:pos="567"/>
        </w:tabs>
        <w:spacing w:after="60" w:line="276" w:lineRule="auto"/>
        <w:rPr>
          <w:b/>
          <w:sz w:val="24"/>
          <w:szCs w:val="24"/>
        </w:rPr>
      </w:pPr>
      <w:r>
        <w:rPr>
          <w:b/>
          <w:sz w:val="24"/>
          <w:szCs w:val="24"/>
        </w:rPr>
        <w:t>3.</w:t>
      </w:r>
      <w:r>
        <w:rPr>
          <w:b/>
          <w:sz w:val="24"/>
          <w:szCs w:val="24"/>
        </w:rPr>
        <w:tab/>
      </w:r>
      <w:r w:rsidR="00923393" w:rsidRPr="0020672E">
        <w:rPr>
          <w:b/>
          <w:sz w:val="24"/>
          <w:szCs w:val="24"/>
        </w:rPr>
        <w:t>İhraçtan Elde Edile</w:t>
      </w:r>
      <w:r w:rsidR="00FD01D8">
        <w:rPr>
          <w:b/>
          <w:sz w:val="24"/>
          <w:szCs w:val="24"/>
        </w:rPr>
        <w:t>cek</w:t>
      </w:r>
      <w:r w:rsidR="00923393" w:rsidRPr="0020672E">
        <w:rPr>
          <w:b/>
          <w:sz w:val="24"/>
          <w:szCs w:val="24"/>
        </w:rPr>
        <w:t xml:space="preserve"> Fonun Kullanım Yerleri </w:t>
      </w:r>
    </w:p>
    <w:tbl>
      <w:tblPr>
        <w:tblStyle w:val="TableGrid"/>
        <w:tblW w:w="0" w:type="auto"/>
        <w:tblLook w:val="04A0" w:firstRow="1" w:lastRow="0" w:firstColumn="1" w:lastColumn="0" w:noHBand="0" w:noVBand="1"/>
      </w:tblPr>
      <w:tblGrid>
        <w:gridCol w:w="6374"/>
        <w:gridCol w:w="2670"/>
      </w:tblGrid>
      <w:tr w:rsidR="00DA31B9" w:rsidRPr="00025F93" w14:paraId="61C98494" w14:textId="77777777" w:rsidTr="00E44B9E">
        <w:tc>
          <w:tcPr>
            <w:tcW w:w="6374" w:type="dxa"/>
          </w:tcPr>
          <w:p w14:paraId="02244FCE" w14:textId="77777777" w:rsidR="00DA31B9" w:rsidRPr="00025F93" w:rsidRDefault="00DA31B9" w:rsidP="00B0145C">
            <w:pPr>
              <w:spacing w:line="276" w:lineRule="auto"/>
              <w:rPr>
                <w:b/>
                <w:sz w:val="24"/>
                <w:szCs w:val="24"/>
              </w:rPr>
            </w:pPr>
            <w:r w:rsidRPr="00025F93">
              <w:rPr>
                <w:b/>
                <w:sz w:val="24"/>
                <w:szCs w:val="24"/>
              </w:rPr>
              <w:t>Kullanım Yerlerine İlişkin Açıklama</w:t>
            </w:r>
          </w:p>
        </w:tc>
        <w:tc>
          <w:tcPr>
            <w:tcW w:w="2670" w:type="dxa"/>
          </w:tcPr>
          <w:p w14:paraId="4616550C" w14:textId="77777777" w:rsidR="00DA31B9" w:rsidRPr="00025F93" w:rsidRDefault="00DA31B9" w:rsidP="00B0145C">
            <w:pPr>
              <w:spacing w:line="276" w:lineRule="auto"/>
              <w:rPr>
                <w:b/>
                <w:sz w:val="24"/>
                <w:szCs w:val="24"/>
              </w:rPr>
            </w:pPr>
            <w:r w:rsidRPr="00025F93">
              <w:rPr>
                <w:b/>
                <w:sz w:val="24"/>
                <w:szCs w:val="24"/>
              </w:rPr>
              <w:t>Tahsis Edilecek Tutar (TL) veya Oran (%)</w:t>
            </w:r>
          </w:p>
        </w:tc>
      </w:tr>
      <w:tr w:rsidR="00DA31B9" w:rsidRPr="00025F93" w14:paraId="4EC7BCEF" w14:textId="77777777" w:rsidTr="00E44B9E">
        <w:tc>
          <w:tcPr>
            <w:tcW w:w="6374" w:type="dxa"/>
          </w:tcPr>
          <w:p w14:paraId="0AEFFCBB" w14:textId="7067A980" w:rsidR="00DA31B9" w:rsidRPr="00025F93" w:rsidRDefault="00D15F42" w:rsidP="00B0145C">
            <w:pPr>
              <w:spacing w:line="276" w:lineRule="auto"/>
              <w:jc w:val="left"/>
              <w:rPr>
                <w:sz w:val="24"/>
                <w:szCs w:val="24"/>
              </w:rPr>
            </w:pPr>
            <w:r w:rsidRPr="00025F93">
              <w:rPr>
                <w:sz w:val="24"/>
                <w:szCs w:val="24"/>
              </w:rPr>
              <w:t xml:space="preserve">Faaliyetlerimizin gerektirdiği finansman ihtiyacının karşılanması ve mevcut kredi portföyünün çeşitlendirilmesi </w:t>
            </w:r>
            <w:r w:rsidR="008B54EE" w:rsidRPr="00025F93">
              <w:rPr>
                <w:sz w:val="24"/>
                <w:szCs w:val="24"/>
              </w:rPr>
              <w:t>kapsamında kullanılacaktır.</w:t>
            </w:r>
          </w:p>
        </w:tc>
        <w:tc>
          <w:tcPr>
            <w:tcW w:w="2670" w:type="dxa"/>
          </w:tcPr>
          <w:p w14:paraId="33BF590B" w14:textId="77777777" w:rsidR="00DA31B9" w:rsidRPr="00025F93" w:rsidRDefault="00DA31B9" w:rsidP="00B0145C">
            <w:pPr>
              <w:spacing w:line="276" w:lineRule="auto"/>
              <w:jc w:val="center"/>
              <w:rPr>
                <w:sz w:val="24"/>
                <w:szCs w:val="24"/>
              </w:rPr>
            </w:pPr>
            <w:r w:rsidRPr="00025F93">
              <w:rPr>
                <w:sz w:val="24"/>
                <w:szCs w:val="24"/>
              </w:rPr>
              <w:t>100%</w:t>
            </w:r>
          </w:p>
        </w:tc>
      </w:tr>
    </w:tbl>
    <w:p w14:paraId="2AC27C39" w14:textId="77777777" w:rsidR="00DA31B9" w:rsidRDefault="00DA31B9" w:rsidP="00F973A8">
      <w:pPr>
        <w:pStyle w:val="ListParagraph"/>
        <w:tabs>
          <w:tab w:val="left" w:pos="284"/>
        </w:tabs>
        <w:spacing w:line="276" w:lineRule="auto"/>
        <w:ind w:left="0"/>
        <w:contextualSpacing/>
        <w:rPr>
          <w:i/>
          <w:sz w:val="24"/>
          <w:szCs w:val="24"/>
        </w:rPr>
      </w:pPr>
    </w:p>
    <w:p w14:paraId="423C2ACE" w14:textId="1942FDF9" w:rsidR="00F973A8" w:rsidRDefault="00F973A8" w:rsidP="00583BD9">
      <w:pPr>
        <w:tabs>
          <w:tab w:val="left" w:pos="567"/>
        </w:tabs>
        <w:spacing w:after="60" w:line="276" w:lineRule="auto"/>
        <w:rPr>
          <w:b/>
          <w:sz w:val="24"/>
          <w:szCs w:val="24"/>
        </w:rPr>
      </w:pPr>
      <w:r>
        <w:rPr>
          <w:b/>
          <w:sz w:val="24"/>
          <w:szCs w:val="24"/>
        </w:rPr>
        <w:t>4.</w:t>
      </w:r>
      <w:r>
        <w:rPr>
          <w:b/>
          <w:sz w:val="24"/>
          <w:szCs w:val="24"/>
        </w:rPr>
        <w:tab/>
      </w:r>
      <w:r w:rsidR="0030533B">
        <w:rPr>
          <w:b/>
          <w:sz w:val="24"/>
          <w:szCs w:val="24"/>
        </w:rPr>
        <w:t>Yetkili Kuruluş ve</w:t>
      </w:r>
      <w:r w:rsidR="00D24BB0" w:rsidRPr="005E153D">
        <w:rPr>
          <w:b/>
          <w:sz w:val="24"/>
          <w:szCs w:val="24"/>
        </w:rPr>
        <w:t xml:space="preserve"> Sözleşme Tarihi</w:t>
      </w:r>
    </w:p>
    <w:p w14:paraId="1ECF1B54" w14:textId="78E740F3" w:rsidR="0030533B" w:rsidRPr="005E45B4" w:rsidRDefault="005773CE" w:rsidP="00F973A8">
      <w:pPr>
        <w:spacing w:line="276" w:lineRule="auto"/>
        <w:rPr>
          <w:b/>
          <w:iCs/>
          <w:sz w:val="24"/>
          <w:szCs w:val="24"/>
        </w:rPr>
      </w:pPr>
      <w:r w:rsidRPr="00025F93">
        <w:rPr>
          <w:iCs/>
          <w:sz w:val="24"/>
          <w:szCs w:val="24"/>
        </w:rPr>
        <w:t>Yoktur.</w:t>
      </w:r>
    </w:p>
    <w:p w14:paraId="50E905EF" w14:textId="77777777" w:rsidR="005E153D" w:rsidRPr="005E153D" w:rsidRDefault="005E153D" w:rsidP="0030533B">
      <w:pPr>
        <w:pStyle w:val="ListParagraph"/>
        <w:tabs>
          <w:tab w:val="left" w:pos="284"/>
        </w:tabs>
        <w:spacing w:line="276" w:lineRule="auto"/>
        <w:ind w:left="0"/>
        <w:contextualSpacing/>
        <w:rPr>
          <w:i/>
          <w:sz w:val="24"/>
          <w:szCs w:val="24"/>
        </w:rPr>
      </w:pPr>
    </w:p>
    <w:p w14:paraId="3A1AA8CA" w14:textId="66587717" w:rsidR="00F973A8" w:rsidRDefault="00F973A8" w:rsidP="00583BD9">
      <w:pPr>
        <w:tabs>
          <w:tab w:val="left" w:pos="567"/>
        </w:tabs>
        <w:spacing w:after="60" w:line="276" w:lineRule="auto"/>
        <w:ind w:left="567" w:hanging="567"/>
        <w:rPr>
          <w:b/>
          <w:sz w:val="24"/>
          <w:szCs w:val="24"/>
        </w:rPr>
      </w:pPr>
      <w:r>
        <w:rPr>
          <w:b/>
          <w:sz w:val="24"/>
          <w:szCs w:val="24"/>
        </w:rPr>
        <w:t xml:space="preserve">5. </w:t>
      </w:r>
      <w:r w:rsidR="00583BD9">
        <w:rPr>
          <w:b/>
          <w:sz w:val="24"/>
          <w:szCs w:val="24"/>
        </w:rPr>
        <w:tab/>
      </w:r>
      <w:r w:rsidR="00DA6B0A" w:rsidRPr="005E153D">
        <w:rPr>
          <w:b/>
          <w:sz w:val="24"/>
          <w:szCs w:val="24"/>
        </w:rPr>
        <w:t>Borçlanma Araçlarının Borsa’da İşlem Görmesi</w:t>
      </w:r>
      <w:r w:rsidR="00D24BB0" w:rsidRPr="005E153D">
        <w:rPr>
          <w:b/>
          <w:sz w:val="24"/>
          <w:szCs w:val="24"/>
        </w:rPr>
        <w:t xml:space="preserve"> için Borsa’ya Yapılan Başvuru Tarihi</w:t>
      </w:r>
    </w:p>
    <w:p w14:paraId="37604EE0" w14:textId="4505B64F" w:rsidR="00DA31B9" w:rsidRPr="005E4065" w:rsidRDefault="00DA31B9" w:rsidP="00DA31B9">
      <w:pPr>
        <w:spacing w:line="240" w:lineRule="atLeast"/>
        <w:rPr>
          <w:rFonts w:ascii="Garamond" w:hAnsi="Garamond"/>
          <w:sz w:val="24"/>
          <w:szCs w:val="24"/>
        </w:rPr>
      </w:pPr>
      <w:r w:rsidRPr="00C15474">
        <w:rPr>
          <w:rFonts w:ascii="Garamond" w:hAnsi="Garamond"/>
          <w:sz w:val="24"/>
          <w:szCs w:val="24"/>
        </w:rPr>
        <w:t xml:space="preserve">Bu borçlanma </w:t>
      </w:r>
      <w:r w:rsidRPr="00726B17">
        <w:rPr>
          <w:rFonts w:ascii="Garamond" w:hAnsi="Garamond"/>
          <w:sz w:val="24"/>
          <w:szCs w:val="24"/>
        </w:rPr>
        <w:t xml:space="preserve">araçlarının Borsa İstanbul A.Ş. nezdindeki Borçlanma Araçları Piyasası Kesin Alım Satım </w:t>
      </w:r>
      <w:r w:rsidRPr="005E4065">
        <w:rPr>
          <w:rFonts w:ascii="Garamond" w:hAnsi="Garamond"/>
          <w:sz w:val="24"/>
          <w:szCs w:val="24"/>
        </w:rPr>
        <w:t xml:space="preserve">Pazarında sadece Nitelikli Yatırımcılar arasında işlem görmesi planlanmaktadır. Bu konuda </w:t>
      </w:r>
      <w:r w:rsidRPr="005E25C4">
        <w:rPr>
          <w:rFonts w:ascii="Garamond" w:hAnsi="Garamond"/>
          <w:sz w:val="24"/>
          <w:szCs w:val="24"/>
        </w:rPr>
        <w:t>da Borsa İstanbul A.Ş.</w:t>
      </w:r>
      <w:r w:rsidRPr="00ED47CD">
        <w:rPr>
          <w:rFonts w:ascii="Garamond" w:hAnsi="Garamond"/>
          <w:sz w:val="24"/>
          <w:szCs w:val="24"/>
        </w:rPr>
        <w:t xml:space="preserve">’ye </w:t>
      </w:r>
      <w:r w:rsidR="00ED47CD" w:rsidRPr="00ED47CD">
        <w:rPr>
          <w:rFonts w:ascii="Garamond" w:hAnsi="Garamond"/>
          <w:sz w:val="24"/>
          <w:szCs w:val="24"/>
        </w:rPr>
        <w:t>08</w:t>
      </w:r>
      <w:r w:rsidR="005E45B4" w:rsidRPr="00ED47CD">
        <w:rPr>
          <w:rFonts w:ascii="Garamond" w:hAnsi="Garamond"/>
          <w:sz w:val="24"/>
          <w:szCs w:val="24"/>
        </w:rPr>
        <w:t>.</w:t>
      </w:r>
      <w:r w:rsidR="005E25C4" w:rsidRPr="00ED47CD">
        <w:rPr>
          <w:rFonts w:ascii="Garamond" w:hAnsi="Garamond"/>
          <w:sz w:val="24"/>
          <w:szCs w:val="24"/>
        </w:rPr>
        <w:t>08</w:t>
      </w:r>
      <w:r w:rsidR="005E45B4" w:rsidRPr="00ED47CD">
        <w:rPr>
          <w:rFonts w:ascii="Garamond" w:hAnsi="Garamond"/>
          <w:sz w:val="24"/>
          <w:szCs w:val="24"/>
        </w:rPr>
        <w:t>.202</w:t>
      </w:r>
      <w:r w:rsidR="00ED47CD" w:rsidRPr="00ED47CD">
        <w:rPr>
          <w:rFonts w:ascii="Garamond" w:hAnsi="Garamond"/>
          <w:sz w:val="24"/>
          <w:szCs w:val="24"/>
        </w:rPr>
        <w:t>4</w:t>
      </w:r>
      <w:r w:rsidR="005E45B4" w:rsidRPr="00ED47CD">
        <w:rPr>
          <w:rFonts w:ascii="Garamond" w:hAnsi="Garamond"/>
          <w:sz w:val="24"/>
          <w:szCs w:val="24"/>
        </w:rPr>
        <w:t xml:space="preserve"> </w:t>
      </w:r>
      <w:r w:rsidRPr="00ED47CD">
        <w:rPr>
          <w:rFonts w:ascii="Garamond" w:hAnsi="Garamond"/>
          <w:sz w:val="24"/>
          <w:szCs w:val="24"/>
        </w:rPr>
        <w:t>tarihinde</w:t>
      </w:r>
      <w:r w:rsidRPr="005E4065">
        <w:rPr>
          <w:rFonts w:ascii="Garamond" w:hAnsi="Garamond"/>
          <w:sz w:val="24"/>
          <w:szCs w:val="24"/>
        </w:rPr>
        <w:t xml:space="preserve"> başvuru yapılmıştır. </w:t>
      </w:r>
    </w:p>
    <w:p w14:paraId="03E511CB" w14:textId="77777777" w:rsidR="002806DB" w:rsidRPr="0020672E" w:rsidRDefault="002806DB" w:rsidP="002806DB">
      <w:pPr>
        <w:rPr>
          <w:sz w:val="24"/>
          <w:szCs w:val="24"/>
        </w:rPr>
      </w:pPr>
    </w:p>
    <w:p w14:paraId="19EED79D" w14:textId="7FB0AA0A" w:rsidR="00DA31B9" w:rsidRDefault="003077C6" w:rsidP="002806D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3" w:firstLine="731"/>
        <w:jc w:val="center"/>
        <w:rPr>
          <w:sz w:val="24"/>
          <w:szCs w:val="24"/>
        </w:rPr>
      </w:pPr>
      <w:r w:rsidRPr="005D428D">
        <w:rPr>
          <w:sz w:val="24"/>
          <w:szCs w:val="24"/>
        </w:rPr>
        <w:t>0</w:t>
      </w:r>
      <w:r w:rsidR="00ED47CD" w:rsidRPr="005D428D">
        <w:rPr>
          <w:sz w:val="24"/>
          <w:szCs w:val="24"/>
        </w:rPr>
        <w:t>8.08.</w:t>
      </w:r>
      <w:r w:rsidR="00D86622" w:rsidRPr="005D428D">
        <w:rPr>
          <w:sz w:val="24"/>
          <w:szCs w:val="24"/>
        </w:rPr>
        <w:t>20</w:t>
      </w:r>
      <w:r w:rsidR="002806DB" w:rsidRPr="005D428D">
        <w:rPr>
          <w:sz w:val="24"/>
          <w:szCs w:val="24"/>
        </w:rPr>
        <w:t>2</w:t>
      </w:r>
      <w:r w:rsidR="00ED47CD">
        <w:rPr>
          <w:sz w:val="24"/>
          <w:szCs w:val="24"/>
        </w:rPr>
        <w:t>4</w:t>
      </w:r>
    </w:p>
    <w:p w14:paraId="0609E4B5" w14:textId="77777777" w:rsidR="002F4273" w:rsidRPr="00F37EC3" w:rsidRDefault="002F4273" w:rsidP="002806D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3" w:firstLine="731"/>
        <w:jc w:val="center"/>
        <w:rPr>
          <w:sz w:val="24"/>
          <w:szCs w:val="24"/>
        </w:rPr>
      </w:pPr>
    </w:p>
    <w:tbl>
      <w:tblPr>
        <w:tblW w:w="6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6"/>
      </w:tblGrid>
      <w:tr w:rsidR="00DA31B9" w:rsidRPr="00F37EC3" w14:paraId="75DB131A" w14:textId="77777777" w:rsidTr="00B0145C">
        <w:trPr>
          <w:trHeight w:val="2329"/>
          <w:jc w:val="center"/>
        </w:trPr>
        <w:tc>
          <w:tcPr>
            <w:tcW w:w="6766" w:type="dxa"/>
            <w:tcBorders>
              <w:top w:val="single" w:sz="4" w:space="0" w:color="auto"/>
              <w:left w:val="single" w:sz="4" w:space="0" w:color="auto"/>
              <w:bottom w:val="single" w:sz="4" w:space="0" w:color="auto"/>
              <w:right w:val="single" w:sz="4" w:space="0" w:color="auto"/>
            </w:tcBorders>
            <w:vAlign w:val="center"/>
            <w:hideMark/>
          </w:tcPr>
          <w:p w14:paraId="7AD25FB3" w14:textId="77777777" w:rsidR="00DA31B9" w:rsidRPr="00C15474" w:rsidRDefault="00DA31B9" w:rsidP="00B0145C">
            <w:pPr>
              <w:snapToGrid w:val="0"/>
              <w:spacing w:line="240" w:lineRule="atLeast"/>
              <w:ind w:right="1"/>
              <w:jc w:val="center"/>
              <w:rPr>
                <w:rFonts w:ascii="Garamond" w:hAnsi="Garamond"/>
                <w:b/>
                <w:sz w:val="24"/>
                <w:szCs w:val="24"/>
              </w:rPr>
            </w:pPr>
            <w:r w:rsidRPr="00C15474">
              <w:rPr>
                <w:rFonts w:ascii="Garamond" w:hAnsi="Garamond"/>
                <w:b/>
                <w:sz w:val="24"/>
                <w:szCs w:val="24"/>
              </w:rPr>
              <w:t>İhraççı</w:t>
            </w:r>
          </w:p>
          <w:p w14:paraId="73AE42AC" w14:textId="77777777" w:rsidR="00DA31B9" w:rsidRPr="00C15474" w:rsidRDefault="00DA31B9" w:rsidP="00B0145C">
            <w:pPr>
              <w:spacing w:line="240" w:lineRule="atLeast"/>
              <w:ind w:right="1"/>
              <w:jc w:val="center"/>
              <w:rPr>
                <w:rFonts w:ascii="Garamond" w:hAnsi="Garamond"/>
                <w:b/>
                <w:snapToGrid w:val="0"/>
                <w:sz w:val="24"/>
                <w:szCs w:val="24"/>
              </w:rPr>
            </w:pPr>
            <w:r w:rsidRPr="00C15474">
              <w:rPr>
                <w:rFonts w:ascii="Garamond" w:hAnsi="Garamond"/>
                <w:b/>
                <w:snapToGrid w:val="0"/>
                <w:sz w:val="24"/>
                <w:szCs w:val="24"/>
              </w:rPr>
              <w:t>GLOBAL YATIRIM HOLDİNG A.Ş.</w:t>
            </w:r>
          </w:p>
          <w:p w14:paraId="7F40A901" w14:textId="77777777" w:rsidR="00DA31B9" w:rsidRPr="00C15474" w:rsidRDefault="00DA31B9" w:rsidP="00B0145C">
            <w:pPr>
              <w:spacing w:line="240" w:lineRule="atLeast"/>
              <w:ind w:right="1"/>
              <w:jc w:val="center"/>
              <w:rPr>
                <w:rFonts w:ascii="Garamond" w:hAnsi="Garamond"/>
                <w:b/>
                <w:snapToGrid w:val="0"/>
                <w:sz w:val="24"/>
                <w:szCs w:val="24"/>
              </w:rPr>
            </w:pPr>
          </w:p>
          <w:p w14:paraId="6EA09A8C" w14:textId="77777777" w:rsidR="00DA31B9" w:rsidRDefault="00DA31B9" w:rsidP="00B0145C">
            <w:pPr>
              <w:spacing w:line="240" w:lineRule="atLeast"/>
              <w:ind w:right="1"/>
              <w:jc w:val="center"/>
              <w:rPr>
                <w:rFonts w:ascii="Garamond" w:hAnsi="Garamond"/>
                <w:b/>
                <w:snapToGrid w:val="0"/>
                <w:sz w:val="24"/>
                <w:szCs w:val="24"/>
              </w:rPr>
            </w:pPr>
          </w:p>
          <w:p w14:paraId="2255F18F" w14:textId="77777777" w:rsidR="00DA31B9" w:rsidRPr="00C15474" w:rsidRDefault="00DA31B9" w:rsidP="00B0145C">
            <w:pPr>
              <w:spacing w:line="240" w:lineRule="atLeast"/>
              <w:ind w:right="1"/>
              <w:jc w:val="center"/>
              <w:rPr>
                <w:rFonts w:ascii="Garamond" w:hAnsi="Garamond"/>
                <w:b/>
                <w:snapToGrid w:val="0"/>
                <w:sz w:val="24"/>
                <w:szCs w:val="24"/>
              </w:rPr>
            </w:pPr>
          </w:p>
          <w:p w14:paraId="5620C8CC" w14:textId="1E287B2F" w:rsidR="00DA31B9" w:rsidRPr="00C15474" w:rsidRDefault="00ED47CD" w:rsidP="00B0145C">
            <w:pPr>
              <w:tabs>
                <w:tab w:val="left" w:pos="2989"/>
              </w:tabs>
              <w:spacing w:line="240" w:lineRule="atLeast"/>
              <w:ind w:right="1"/>
              <w:rPr>
                <w:rFonts w:ascii="Garamond" w:hAnsi="Garamond"/>
                <w:b/>
                <w:sz w:val="24"/>
                <w:szCs w:val="24"/>
              </w:rPr>
            </w:pPr>
            <w:r>
              <w:rPr>
                <w:rFonts w:ascii="Garamond" w:hAnsi="Garamond"/>
                <w:b/>
                <w:sz w:val="24"/>
                <w:szCs w:val="24"/>
              </w:rPr>
              <w:t>Oğuz SATICI</w:t>
            </w:r>
            <w:r w:rsidR="00DA31B9" w:rsidRPr="00C15474">
              <w:rPr>
                <w:rFonts w:ascii="Garamond" w:hAnsi="Garamond"/>
                <w:b/>
                <w:sz w:val="24"/>
                <w:szCs w:val="24"/>
              </w:rPr>
              <w:tab/>
            </w:r>
            <w:r w:rsidR="00E54621">
              <w:rPr>
                <w:rFonts w:ascii="Garamond" w:hAnsi="Garamond"/>
                <w:b/>
                <w:sz w:val="24"/>
                <w:szCs w:val="24"/>
              </w:rPr>
              <w:t xml:space="preserve">    </w:t>
            </w:r>
            <w:r w:rsidR="00E50F58">
              <w:rPr>
                <w:rFonts w:ascii="Garamond" w:hAnsi="Garamond"/>
                <w:b/>
                <w:sz w:val="24"/>
                <w:szCs w:val="24"/>
              </w:rPr>
              <w:t xml:space="preserve"> </w:t>
            </w:r>
            <w:r w:rsidR="00E54621">
              <w:rPr>
                <w:rFonts w:ascii="Garamond" w:hAnsi="Garamond"/>
                <w:b/>
                <w:sz w:val="24"/>
                <w:szCs w:val="24"/>
              </w:rPr>
              <w:t>Serdar KIRMAZ</w:t>
            </w:r>
          </w:p>
          <w:p w14:paraId="42C42FBF" w14:textId="4A6CAE8E" w:rsidR="00DA31B9" w:rsidRDefault="00ED47CD" w:rsidP="00B0145C">
            <w:pPr>
              <w:tabs>
                <w:tab w:val="left" w:pos="2989"/>
              </w:tabs>
              <w:spacing w:line="240" w:lineRule="atLeast"/>
              <w:ind w:right="1"/>
              <w:rPr>
                <w:rFonts w:ascii="Garamond" w:hAnsi="Garamond"/>
                <w:b/>
                <w:sz w:val="24"/>
                <w:szCs w:val="24"/>
              </w:rPr>
            </w:pPr>
            <w:r>
              <w:rPr>
                <w:rFonts w:ascii="Garamond" w:hAnsi="Garamond"/>
                <w:b/>
                <w:sz w:val="24"/>
                <w:szCs w:val="24"/>
              </w:rPr>
              <w:t>Yönetim Kurulu Üyesi</w:t>
            </w:r>
            <w:r w:rsidR="00DA31B9">
              <w:rPr>
                <w:rFonts w:ascii="Garamond" w:hAnsi="Garamond"/>
                <w:b/>
                <w:sz w:val="24"/>
                <w:szCs w:val="24"/>
              </w:rPr>
              <w:t xml:space="preserve">          </w:t>
            </w:r>
            <w:r w:rsidR="00E54621">
              <w:rPr>
                <w:rFonts w:ascii="Garamond" w:hAnsi="Garamond"/>
                <w:b/>
                <w:sz w:val="24"/>
                <w:szCs w:val="24"/>
              </w:rPr>
              <w:t xml:space="preserve">   </w:t>
            </w:r>
            <w:r>
              <w:rPr>
                <w:rFonts w:ascii="Garamond" w:hAnsi="Garamond"/>
                <w:b/>
                <w:sz w:val="24"/>
                <w:szCs w:val="24"/>
              </w:rPr>
              <w:t xml:space="preserve">   </w:t>
            </w:r>
            <w:r w:rsidR="00DA31B9">
              <w:rPr>
                <w:rFonts w:ascii="Garamond" w:hAnsi="Garamond"/>
                <w:b/>
                <w:sz w:val="24"/>
                <w:szCs w:val="24"/>
              </w:rPr>
              <w:t xml:space="preserve">Yönetim Kurulu </w:t>
            </w:r>
            <w:r w:rsidR="00E54621">
              <w:rPr>
                <w:rFonts w:ascii="Garamond" w:hAnsi="Garamond"/>
                <w:b/>
                <w:sz w:val="24"/>
                <w:szCs w:val="24"/>
              </w:rPr>
              <w:t>Üyesi</w:t>
            </w:r>
          </w:p>
          <w:p w14:paraId="7B6892F7" w14:textId="77777777" w:rsidR="00DA31B9" w:rsidRPr="000D682C" w:rsidRDefault="00DA31B9" w:rsidP="00B0145C">
            <w:pPr>
              <w:tabs>
                <w:tab w:val="left" w:pos="2989"/>
              </w:tabs>
              <w:spacing w:line="240" w:lineRule="atLeast"/>
              <w:ind w:right="1"/>
              <w:rPr>
                <w:rFonts w:ascii="Garamond" w:hAnsi="Garamond"/>
                <w:b/>
                <w:sz w:val="24"/>
                <w:szCs w:val="24"/>
              </w:rPr>
            </w:pPr>
            <w:r>
              <w:rPr>
                <w:rFonts w:ascii="Garamond" w:hAnsi="Garamond"/>
                <w:b/>
                <w:sz w:val="24"/>
                <w:szCs w:val="24"/>
              </w:rPr>
              <w:tab/>
            </w:r>
          </w:p>
        </w:tc>
      </w:tr>
    </w:tbl>
    <w:p w14:paraId="0A768F1F" w14:textId="77777777" w:rsidR="000656C8" w:rsidRPr="0020672E" w:rsidRDefault="000656C8" w:rsidP="00002EEF">
      <w:pPr>
        <w:spacing w:after="160" w:line="259" w:lineRule="auto"/>
        <w:jc w:val="left"/>
        <w:rPr>
          <w:b/>
          <w:snapToGrid w:val="0"/>
          <w:sz w:val="24"/>
          <w:szCs w:val="24"/>
          <w:highlight w:val="yellow"/>
        </w:rPr>
      </w:pPr>
    </w:p>
    <w:sectPr w:rsidR="000656C8" w:rsidRPr="0020672E" w:rsidSect="000D2CBE">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CB11A" w14:textId="77777777" w:rsidR="00985A95" w:rsidRDefault="00985A95" w:rsidP="00C67246">
      <w:r>
        <w:separator/>
      </w:r>
    </w:p>
  </w:endnote>
  <w:endnote w:type="continuationSeparator" w:id="0">
    <w:p w14:paraId="75C9D2BD" w14:textId="77777777" w:rsidR="00985A95" w:rsidRDefault="00985A95" w:rsidP="00C67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395072"/>
      <w:docPartObj>
        <w:docPartGallery w:val="Page Numbers (Bottom of Page)"/>
        <w:docPartUnique/>
      </w:docPartObj>
    </w:sdtPr>
    <w:sdtEndPr/>
    <w:sdtContent>
      <w:p w14:paraId="2CE6416C" w14:textId="1DBFBF79" w:rsidR="00917B34" w:rsidRDefault="000E110B">
        <w:pPr>
          <w:pStyle w:val="Footer"/>
          <w:jc w:val="center"/>
        </w:pPr>
        <w:r>
          <w:fldChar w:fldCharType="begin"/>
        </w:r>
        <w:r w:rsidR="00917B34">
          <w:instrText>PAGE   \* MERGEFORMAT</w:instrText>
        </w:r>
        <w:r>
          <w:fldChar w:fldCharType="separate"/>
        </w:r>
        <w:r w:rsidR="00525D60">
          <w:rPr>
            <w:noProof/>
          </w:rPr>
          <w:t>1</w:t>
        </w:r>
        <w:r>
          <w:rPr>
            <w:noProof/>
          </w:rPr>
          <w:fldChar w:fldCharType="end"/>
        </w:r>
      </w:p>
    </w:sdtContent>
  </w:sdt>
  <w:p w14:paraId="18689CB6" w14:textId="77777777" w:rsidR="00917B34" w:rsidRDefault="00917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6E4D7" w14:textId="77777777" w:rsidR="00985A95" w:rsidRDefault="00985A95" w:rsidP="00C67246">
      <w:r>
        <w:separator/>
      </w:r>
    </w:p>
  </w:footnote>
  <w:footnote w:type="continuationSeparator" w:id="0">
    <w:p w14:paraId="5E7CD8CE" w14:textId="77777777" w:rsidR="00985A95" w:rsidRDefault="00985A95" w:rsidP="00C67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5077C"/>
    <w:multiLevelType w:val="multilevel"/>
    <w:tmpl w:val="7E90C546"/>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838"/>
        </w:tabs>
        <w:ind w:left="838" w:hanging="555"/>
      </w:pPr>
      <w:rPr>
        <w:rFonts w:hint="default"/>
      </w:rPr>
    </w:lvl>
    <w:lvl w:ilvl="2">
      <w:start w:val="3"/>
      <w:numFmt w:val="decimal"/>
      <w:isLgl/>
      <w:lvlText w:val="%1.%2.%3."/>
      <w:lvlJc w:val="left"/>
      <w:pPr>
        <w:tabs>
          <w:tab w:val="num" w:pos="1286"/>
        </w:tabs>
        <w:ind w:left="1286" w:hanging="720"/>
      </w:pPr>
      <w:rPr>
        <w:rFonts w:hint="default"/>
      </w:rPr>
    </w:lvl>
    <w:lvl w:ilvl="3">
      <w:start w:val="1"/>
      <w:numFmt w:val="decimal"/>
      <w:isLgl/>
      <w:lvlText w:val="%1.%2.%3.%4."/>
      <w:lvlJc w:val="left"/>
      <w:pPr>
        <w:tabs>
          <w:tab w:val="num" w:pos="1569"/>
        </w:tabs>
        <w:ind w:left="1569" w:hanging="720"/>
      </w:pPr>
      <w:rPr>
        <w:rFonts w:hint="default"/>
      </w:rPr>
    </w:lvl>
    <w:lvl w:ilvl="4">
      <w:start w:val="1"/>
      <w:numFmt w:val="decimal"/>
      <w:isLgl/>
      <w:lvlText w:val="%1.%2.%3.%4.%5."/>
      <w:lvlJc w:val="left"/>
      <w:pPr>
        <w:tabs>
          <w:tab w:val="num" w:pos="2212"/>
        </w:tabs>
        <w:ind w:left="2212" w:hanging="1080"/>
      </w:pPr>
      <w:rPr>
        <w:rFonts w:hint="default"/>
      </w:rPr>
    </w:lvl>
    <w:lvl w:ilvl="5">
      <w:start w:val="1"/>
      <w:numFmt w:val="decimal"/>
      <w:isLgl/>
      <w:lvlText w:val="%1.%2.%3.%4.%5.%6."/>
      <w:lvlJc w:val="left"/>
      <w:pPr>
        <w:tabs>
          <w:tab w:val="num" w:pos="2495"/>
        </w:tabs>
        <w:ind w:left="2495" w:hanging="1080"/>
      </w:pPr>
      <w:rPr>
        <w:rFonts w:hint="default"/>
      </w:rPr>
    </w:lvl>
    <w:lvl w:ilvl="6">
      <w:start w:val="1"/>
      <w:numFmt w:val="decimal"/>
      <w:isLgl/>
      <w:lvlText w:val="%1.%2.%3.%4.%5.%6.%7."/>
      <w:lvlJc w:val="left"/>
      <w:pPr>
        <w:tabs>
          <w:tab w:val="num" w:pos="3138"/>
        </w:tabs>
        <w:ind w:left="3138" w:hanging="1440"/>
      </w:pPr>
      <w:rPr>
        <w:rFonts w:hint="default"/>
      </w:rPr>
    </w:lvl>
    <w:lvl w:ilvl="7">
      <w:start w:val="1"/>
      <w:numFmt w:val="decimal"/>
      <w:isLgl/>
      <w:lvlText w:val="%1.%2.%3.%4.%5.%6.%7.%8."/>
      <w:lvlJc w:val="left"/>
      <w:pPr>
        <w:tabs>
          <w:tab w:val="num" w:pos="3421"/>
        </w:tabs>
        <w:ind w:left="3421" w:hanging="1440"/>
      </w:pPr>
      <w:rPr>
        <w:rFonts w:hint="default"/>
      </w:rPr>
    </w:lvl>
    <w:lvl w:ilvl="8">
      <w:start w:val="1"/>
      <w:numFmt w:val="decimal"/>
      <w:isLgl/>
      <w:lvlText w:val="%1.%2.%3.%4.%5.%6.%7.%8.%9."/>
      <w:lvlJc w:val="left"/>
      <w:pPr>
        <w:tabs>
          <w:tab w:val="num" w:pos="4064"/>
        </w:tabs>
        <w:ind w:left="4064" w:hanging="1800"/>
      </w:pPr>
      <w:rPr>
        <w:rFonts w:hint="default"/>
      </w:rPr>
    </w:lvl>
  </w:abstractNum>
  <w:abstractNum w:abstractNumId="1" w15:restartNumberingAfterBreak="0">
    <w:nsid w:val="533E461C"/>
    <w:multiLevelType w:val="hybridMultilevel"/>
    <w:tmpl w:val="50BC9A78"/>
    <w:lvl w:ilvl="0" w:tplc="84F067E4">
      <w:start w:val="3"/>
      <w:numFmt w:val="decimal"/>
      <w:lvlText w:val="%1."/>
      <w:lvlJc w:val="left"/>
      <w:pPr>
        <w:ind w:left="1198" w:hanging="360"/>
      </w:pPr>
      <w:rPr>
        <w:rFonts w:hint="default"/>
        <w:b/>
        <w:i w:val="0"/>
      </w:rPr>
    </w:lvl>
    <w:lvl w:ilvl="1" w:tplc="041F0019" w:tentative="1">
      <w:start w:val="1"/>
      <w:numFmt w:val="lowerLetter"/>
      <w:lvlText w:val="%2."/>
      <w:lvlJc w:val="left"/>
      <w:pPr>
        <w:ind w:left="1918" w:hanging="360"/>
      </w:pPr>
    </w:lvl>
    <w:lvl w:ilvl="2" w:tplc="041F001B" w:tentative="1">
      <w:start w:val="1"/>
      <w:numFmt w:val="lowerRoman"/>
      <w:lvlText w:val="%3."/>
      <w:lvlJc w:val="right"/>
      <w:pPr>
        <w:ind w:left="2638" w:hanging="180"/>
      </w:pPr>
    </w:lvl>
    <w:lvl w:ilvl="3" w:tplc="041F000F" w:tentative="1">
      <w:start w:val="1"/>
      <w:numFmt w:val="decimal"/>
      <w:lvlText w:val="%4."/>
      <w:lvlJc w:val="left"/>
      <w:pPr>
        <w:ind w:left="3358" w:hanging="360"/>
      </w:pPr>
    </w:lvl>
    <w:lvl w:ilvl="4" w:tplc="041F0019" w:tentative="1">
      <w:start w:val="1"/>
      <w:numFmt w:val="lowerLetter"/>
      <w:lvlText w:val="%5."/>
      <w:lvlJc w:val="left"/>
      <w:pPr>
        <w:ind w:left="4078" w:hanging="360"/>
      </w:pPr>
    </w:lvl>
    <w:lvl w:ilvl="5" w:tplc="041F001B" w:tentative="1">
      <w:start w:val="1"/>
      <w:numFmt w:val="lowerRoman"/>
      <w:lvlText w:val="%6."/>
      <w:lvlJc w:val="right"/>
      <w:pPr>
        <w:ind w:left="4798" w:hanging="180"/>
      </w:pPr>
    </w:lvl>
    <w:lvl w:ilvl="6" w:tplc="041F000F" w:tentative="1">
      <w:start w:val="1"/>
      <w:numFmt w:val="decimal"/>
      <w:lvlText w:val="%7."/>
      <w:lvlJc w:val="left"/>
      <w:pPr>
        <w:ind w:left="5518" w:hanging="360"/>
      </w:pPr>
    </w:lvl>
    <w:lvl w:ilvl="7" w:tplc="041F0019" w:tentative="1">
      <w:start w:val="1"/>
      <w:numFmt w:val="lowerLetter"/>
      <w:lvlText w:val="%8."/>
      <w:lvlJc w:val="left"/>
      <w:pPr>
        <w:ind w:left="6238" w:hanging="360"/>
      </w:pPr>
    </w:lvl>
    <w:lvl w:ilvl="8" w:tplc="041F001B" w:tentative="1">
      <w:start w:val="1"/>
      <w:numFmt w:val="lowerRoman"/>
      <w:lvlText w:val="%9."/>
      <w:lvlJc w:val="right"/>
      <w:pPr>
        <w:ind w:left="6958" w:hanging="180"/>
      </w:pPr>
    </w:lvl>
  </w:abstractNum>
  <w:abstractNum w:abstractNumId="2" w15:restartNumberingAfterBreak="0">
    <w:nsid w:val="5E604263"/>
    <w:multiLevelType w:val="multilevel"/>
    <w:tmpl w:val="7E90C546"/>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838"/>
        </w:tabs>
        <w:ind w:left="838" w:hanging="555"/>
      </w:pPr>
      <w:rPr>
        <w:rFonts w:hint="default"/>
      </w:rPr>
    </w:lvl>
    <w:lvl w:ilvl="2">
      <w:start w:val="3"/>
      <w:numFmt w:val="decimal"/>
      <w:isLgl/>
      <w:lvlText w:val="%1.%2.%3."/>
      <w:lvlJc w:val="left"/>
      <w:pPr>
        <w:tabs>
          <w:tab w:val="num" w:pos="1286"/>
        </w:tabs>
        <w:ind w:left="1286" w:hanging="720"/>
      </w:pPr>
      <w:rPr>
        <w:rFonts w:hint="default"/>
      </w:rPr>
    </w:lvl>
    <w:lvl w:ilvl="3">
      <w:start w:val="1"/>
      <w:numFmt w:val="decimal"/>
      <w:isLgl/>
      <w:lvlText w:val="%1.%2.%3.%4."/>
      <w:lvlJc w:val="left"/>
      <w:pPr>
        <w:tabs>
          <w:tab w:val="num" w:pos="1569"/>
        </w:tabs>
        <w:ind w:left="1569" w:hanging="720"/>
      </w:pPr>
      <w:rPr>
        <w:rFonts w:hint="default"/>
      </w:rPr>
    </w:lvl>
    <w:lvl w:ilvl="4">
      <w:start w:val="1"/>
      <w:numFmt w:val="decimal"/>
      <w:isLgl/>
      <w:lvlText w:val="%1.%2.%3.%4.%5."/>
      <w:lvlJc w:val="left"/>
      <w:pPr>
        <w:tabs>
          <w:tab w:val="num" w:pos="2212"/>
        </w:tabs>
        <w:ind w:left="2212" w:hanging="1080"/>
      </w:pPr>
      <w:rPr>
        <w:rFonts w:hint="default"/>
      </w:rPr>
    </w:lvl>
    <w:lvl w:ilvl="5">
      <w:start w:val="1"/>
      <w:numFmt w:val="decimal"/>
      <w:isLgl/>
      <w:lvlText w:val="%1.%2.%3.%4.%5.%6."/>
      <w:lvlJc w:val="left"/>
      <w:pPr>
        <w:tabs>
          <w:tab w:val="num" w:pos="2495"/>
        </w:tabs>
        <w:ind w:left="2495" w:hanging="1080"/>
      </w:pPr>
      <w:rPr>
        <w:rFonts w:hint="default"/>
      </w:rPr>
    </w:lvl>
    <w:lvl w:ilvl="6">
      <w:start w:val="1"/>
      <w:numFmt w:val="decimal"/>
      <w:isLgl/>
      <w:lvlText w:val="%1.%2.%3.%4.%5.%6.%7."/>
      <w:lvlJc w:val="left"/>
      <w:pPr>
        <w:tabs>
          <w:tab w:val="num" w:pos="3138"/>
        </w:tabs>
        <w:ind w:left="3138" w:hanging="1440"/>
      </w:pPr>
      <w:rPr>
        <w:rFonts w:hint="default"/>
      </w:rPr>
    </w:lvl>
    <w:lvl w:ilvl="7">
      <w:start w:val="1"/>
      <w:numFmt w:val="decimal"/>
      <w:isLgl/>
      <w:lvlText w:val="%1.%2.%3.%4.%5.%6.%7.%8."/>
      <w:lvlJc w:val="left"/>
      <w:pPr>
        <w:tabs>
          <w:tab w:val="num" w:pos="3421"/>
        </w:tabs>
        <w:ind w:left="3421" w:hanging="1440"/>
      </w:pPr>
      <w:rPr>
        <w:rFonts w:hint="default"/>
      </w:rPr>
    </w:lvl>
    <w:lvl w:ilvl="8">
      <w:start w:val="1"/>
      <w:numFmt w:val="decimal"/>
      <w:isLgl/>
      <w:lvlText w:val="%1.%2.%3.%4.%5.%6.%7.%8.%9."/>
      <w:lvlJc w:val="left"/>
      <w:pPr>
        <w:tabs>
          <w:tab w:val="num" w:pos="4064"/>
        </w:tabs>
        <w:ind w:left="4064" w:hanging="1800"/>
      </w:pPr>
      <w:rPr>
        <w:rFonts w:hint="default"/>
      </w:rPr>
    </w:lvl>
  </w:abstractNum>
  <w:abstractNum w:abstractNumId="3" w15:restartNumberingAfterBreak="0">
    <w:nsid w:val="601D75A9"/>
    <w:multiLevelType w:val="hybridMultilevel"/>
    <w:tmpl w:val="0D7E03A0"/>
    <w:lvl w:ilvl="0" w:tplc="DD384204">
      <w:start w:val="2"/>
      <w:numFmt w:val="bullet"/>
      <w:lvlText w:val="-"/>
      <w:lvlJc w:val="left"/>
      <w:pPr>
        <w:ind w:left="1459" w:hanging="360"/>
      </w:pPr>
      <w:rPr>
        <w:rFonts w:ascii="Times New Roman" w:eastAsia="Times New Roman" w:hAnsi="Times New Roman" w:cs="Times New Roman" w:hint="default"/>
        <w:b/>
      </w:rPr>
    </w:lvl>
    <w:lvl w:ilvl="1" w:tplc="041F0003" w:tentative="1">
      <w:start w:val="1"/>
      <w:numFmt w:val="bullet"/>
      <w:lvlText w:val="o"/>
      <w:lvlJc w:val="left"/>
      <w:pPr>
        <w:ind w:left="2179" w:hanging="360"/>
      </w:pPr>
      <w:rPr>
        <w:rFonts w:ascii="Courier New" w:hAnsi="Courier New" w:cs="Courier New" w:hint="default"/>
      </w:rPr>
    </w:lvl>
    <w:lvl w:ilvl="2" w:tplc="041F0005" w:tentative="1">
      <w:start w:val="1"/>
      <w:numFmt w:val="bullet"/>
      <w:lvlText w:val=""/>
      <w:lvlJc w:val="left"/>
      <w:pPr>
        <w:ind w:left="2899" w:hanging="360"/>
      </w:pPr>
      <w:rPr>
        <w:rFonts w:ascii="Wingdings" w:hAnsi="Wingdings" w:hint="default"/>
      </w:rPr>
    </w:lvl>
    <w:lvl w:ilvl="3" w:tplc="041F0001" w:tentative="1">
      <w:start w:val="1"/>
      <w:numFmt w:val="bullet"/>
      <w:lvlText w:val=""/>
      <w:lvlJc w:val="left"/>
      <w:pPr>
        <w:ind w:left="3619" w:hanging="360"/>
      </w:pPr>
      <w:rPr>
        <w:rFonts w:ascii="Symbol" w:hAnsi="Symbol" w:hint="default"/>
      </w:rPr>
    </w:lvl>
    <w:lvl w:ilvl="4" w:tplc="041F0003" w:tentative="1">
      <w:start w:val="1"/>
      <w:numFmt w:val="bullet"/>
      <w:lvlText w:val="o"/>
      <w:lvlJc w:val="left"/>
      <w:pPr>
        <w:ind w:left="4339" w:hanging="360"/>
      </w:pPr>
      <w:rPr>
        <w:rFonts w:ascii="Courier New" w:hAnsi="Courier New" w:cs="Courier New" w:hint="default"/>
      </w:rPr>
    </w:lvl>
    <w:lvl w:ilvl="5" w:tplc="041F0005" w:tentative="1">
      <w:start w:val="1"/>
      <w:numFmt w:val="bullet"/>
      <w:lvlText w:val=""/>
      <w:lvlJc w:val="left"/>
      <w:pPr>
        <w:ind w:left="5059" w:hanging="360"/>
      </w:pPr>
      <w:rPr>
        <w:rFonts w:ascii="Wingdings" w:hAnsi="Wingdings" w:hint="default"/>
      </w:rPr>
    </w:lvl>
    <w:lvl w:ilvl="6" w:tplc="041F0001" w:tentative="1">
      <w:start w:val="1"/>
      <w:numFmt w:val="bullet"/>
      <w:lvlText w:val=""/>
      <w:lvlJc w:val="left"/>
      <w:pPr>
        <w:ind w:left="5779" w:hanging="360"/>
      </w:pPr>
      <w:rPr>
        <w:rFonts w:ascii="Symbol" w:hAnsi="Symbol" w:hint="default"/>
      </w:rPr>
    </w:lvl>
    <w:lvl w:ilvl="7" w:tplc="041F0003" w:tentative="1">
      <w:start w:val="1"/>
      <w:numFmt w:val="bullet"/>
      <w:lvlText w:val="o"/>
      <w:lvlJc w:val="left"/>
      <w:pPr>
        <w:ind w:left="6499" w:hanging="360"/>
      </w:pPr>
      <w:rPr>
        <w:rFonts w:ascii="Courier New" w:hAnsi="Courier New" w:cs="Courier New" w:hint="default"/>
      </w:rPr>
    </w:lvl>
    <w:lvl w:ilvl="8" w:tplc="041F0005" w:tentative="1">
      <w:start w:val="1"/>
      <w:numFmt w:val="bullet"/>
      <w:lvlText w:val=""/>
      <w:lvlJc w:val="left"/>
      <w:pPr>
        <w:ind w:left="7219" w:hanging="360"/>
      </w:pPr>
      <w:rPr>
        <w:rFonts w:ascii="Wingdings" w:hAnsi="Wingdings" w:hint="default"/>
      </w:rPr>
    </w:lvl>
  </w:abstractNum>
  <w:num w:numId="1" w16cid:durableId="1000087449">
    <w:abstractNumId w:val="0"/>
  </w:num>
  <w:num w:numId="2" w16cid:durableId="2142189471">
    <w:abstractNumId w:val="2"/>
  </w:num>
  <w:num w:numId="3" w16cid:durableId="751319704">
    <w:abstractNumId w:val="1"/>
  </w:num>
  <w:num w:numId="4" w16cid:durableId="839571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CE0"/>
    <w:rsid w:val="00002EEF"/>
    <w:rsid w:val="0002429D"/>
    <w:rsid w:val="00025F93"/>
    <w:rsid w:val="00062630"/>
    <w:rsid w:val="000656C8"/>
    <w:rsid w:val="000706D5"/>
    <w:rsid w:val="000716D9"/>
    <w:rsid w:val="00081DAC"/>
    <w:rsid w:val="00092A9E"/>
    <w:rsid w:val="000936CE"/>
    <w:rsid w:val="000A5B9C"/>
    <w:rsid w:val="000B6CB5"/>
    <w:rsid w:val="000C1E44"/>
    <w:rsid w:val="000D0DE6"/>
    <w:rsid w:val="000D128E"/>
    <w:rsid w:val="000D2CBE"/>
    <w:rsid w:val="000E110B"/>
    <w:rsid w:val="000E14D4"/>
    <w:rsid w:val="000E4301"/>
    <w:rsid w:val="001174A3"/>
    <w:rsid w:val="00125497"/>
    <w:rsid w:val="00125BCB"/>
    <w:rsid w:val="00132E17"/>
    <w:rsid w:val="00136065"/>
    <w:rsid w:val="00145812"/>
    <w:rsid w:val="001506B4"/>
    <w:rsid w:val="00161114"/>
    <w:rsid w:val="00165645"/>
    <w:rsid w:val="00166EB7"/>
    <w:rsid w:val="001717AA"/>
    <w:rsid w:val="00175B57"/>
    <w:rsid w:val="0019021D"/>
    <w:rsid w:val="001A175D"/>
    <w:rsid w:val="001C2F95"/>
    <w:rsid w:val="001C4A0A"/>
    <w:rsid w:val="001C5BA1"/>
    <w:rsid w:val="001D3605"/>
    <w:rsid w:val="001E21E1"/>
    <w:rsid w:val="001F0EC8"/>
    <w:rsid w:val="00203893"/>
    <w:rsid w:val="00206599"/>
    <w:rsid w:val="0020672E"/>
    <w:rsid w:val="00223E8D"/>
    <w:rsid w:val="00233B84"/>
    <w:rsid w:val="00253139"/>
    <w:rsid w:val="00263EF8"/>
    <w:rsid w:val="002667C3"/>
    <w:rsid w:val="002679B0"/>
    <w:rsid w:val="0027117C"/>
    <w:rsid w:val="002806DB"/>
    <w:rsid w:val="00282783"/>
    <w:rsid w:val="00282A11"/>
    <w:rsid w:val="002A7B3A"/>
    <w:rsid w:val="002C1561"/>
    <w:rsid w:val="002C2BFF"/>
    <w:rsid w:val="002C306D"/>
    <w:rsid w:val="002C5EF3"/>
    <w:rsid w:val="002F0FDF"/>
    <w:rsid w:val="002F4273"/>
    <w:rsid w:val="0030533B"/>
    <w:rsid w:val="003077C6"/>
    <w:rsid w:val="003166DB"/>
    <w:rsid w:val="003218D6"/>
    <w:rsid w:val="00325043"/>
    <w:rsid w:val="00340F14"/>
    <w:rsid w:val="00342ED8"/>
    <w:rsid w:val="003452B0"/>
    <w:rsid w:val="00362679"/>
    <w:rsid w:val="003705D7"/>
    <w:rsid w:val="00381D7D"/>
    <w:rsid w:val="0039440A"/>
    <w:rsid w:val="00395255"/>
    <w:rsid w:val="00397A68"/>
    <w:rsid w:val="003A592E"/>
    <w:rsid w:val="003B3322"/>
    <w:rsid w:val="003C75BC"/>
    <w:rsid w:val="003D45CC"/>
    <w:rsid w:val="003D6663"/>
    <w:rsid w:val="003F461D"/>
    <w:rsid w:val="0040303F"/>
    <w:rsid w:val="004035FA"/>
    <w:rsid w:val="00422FC6"/>
    <w:rsid w:val="004328E9"/>
    <w:rsid w:val="00451758"/>
    <w:rsid w:val="00466AEC"/>
    <w:rsid w:val="00471158"/>
    <w:rsid w:val="00483E4E"/>
    <w:rsid w:val="004849B0"/>
    <w:rsid w:val="00487564"/>
    <w:rsid w:val="00490065"/>
    <w:rsid w:val="004A035D"/>
    <w:rsid w:val="004B7BE4"/>
    <w:rsid w:val="004B7F83"/>
    <w:rsid w:val="004F67F7"/>
    <w:rsid w:val="00500728"/>
    <w:rsid w:val="00502B4D"/>
    <w:rsid w:val="00503308"/>
    <w:rsid w:val="00506EC1"/>
    <w:rsid w:val="00510412"/>
    <w:rsid w:val="005106AC"/>
    <w:rsid w:val="00510D4D"/>
    <w:rsid w:val="00514294"/>
    <w:rsid w:val="00525D60"/>
    <w:rsid w:val="00532110"/>
    <w:rsid w:val="00533F5C"/>
    <w:rsid w:val="0054603B"/>
    <w:rsid w:val="0054660F"/>
    <w:rsid w:val="00550A93"/>
    <w:rsid w:val="005573D9"/>
    <w:rsid w:val="005727B8"/>
    <w:rsid w:val="005736BB"/>
    <w:rsid w:val="005773CE"/>
    <w:rsid w:val="00582527"/>
    <w:rsid w:val="00583BD9"/>
    <w:rsid w:val="00587B39"/>
    <w:rsid w:val="0059058E"/>
    <w:rsid w:val="00594546"/>
    <w:rsid w:val="00594E51"/>
    <w:rsid w:val="005974A3"/>
    <w:rsid w:val="005A384F"/>
    <w:rsid w:val="005A4B30"/>
    <w:rsid w:val="005B1ED3"/>
    <w:rsid w:val="005B3A95"/>
    <w:rsid w:val="005B631B"/>
    <w:rsid w:val="005D428D"/>
    <w:rsid w:val="005E153D"/>
    <w:rsid w:val="005E25C4"/>
    <w:rsid w:val="005E45B4"/>
    <w:rsid w:val="00611803"/>
    <w:rsid w:val="006123AE"/>
    <w:rsid w:val="006203DF"/>
    <w:rsid w:val="00622501"/>
    <w:rsid w:val="00624012"/>
    <w:rsid w:val="00627844"/>
    <w:rsid w:val="0063114F"/>
    <w:rsid w:val="00632E2B"/>
    <w:rsid w:val="00634678"/>
    <w:rsid w:val="006556FB"/>
    <w:rsid w:val="00660B14"/>
    <w:rsid w:val="006656CF"/>
    <w:rsid w:val="00667814"/>
    <w:rsid w:val="00672CE0"/>
    <w:rsid w:val="00676E99"/>
    <w:rsid w:val="00695DA3"/>
    <w:rsid w:val="006A4FF6"/>
    <w:rsid w:val="006C1C15"/>
    <w:rsid w:val="006C27C6"/>
    <w:rsid w:val="006C459A"/>
    <w:rsid w:val="006C75A3"/>
    <w:rsid w:val="006D1AEE"/>
    <w:rsid w:val="006E534F"/>
    <w:rsid w:val="006F3225"/>
    <w:rsid w:val="006F3B30"/>
    <w:rsid w:val="007020D8"/>
    <w:rsid w:val="00702BE4"/>
    <w:rsid w:val="00704BEE"/>
    <w:rsid w:val="00715C8C"/>
    <w:rsid w:val="0073229C"/>
    <w:rsid w:val="007410AC"/>
    <w:rsid w:val="0074529A"/>
    <w:rsid w:val="00751571"/>
    <w:rsid w:val="00753182"/>
    <w:rsid w:val="00756E49"/>
    <w:rsid w:val="007603D1"/>
    <w:rsid w:val="00763B2A"/>
    <w:rsid w:val="00784963"/>
    <w:rsid w:val="007935B2"/>
    <w:rsid w:val="00795B40"/>
    <w:rsid w:val="007A6D85"/>
    <w:rsid w:val="007B3F4D"/>
    <w:rsid w:val="007B56A0"/>
    <w:rsid w:val="007C14F7"/>
    <w:rsid w:val="007C28F7"/>
    <w:rsid w:val="007C2B21"/>
    <w:rsid w:val="007C3FC5"/>
    <w:rsid w:val="008056C5"/>
    <w:rsid w:val="00807495"/>
    <w:rsid w:val="00813992"/>
    <w:rsid w:val="00837458"/>
    <w:rsid w:val="00842059"/>
    <w:rsid w:val="008504A6"/>
    <w:rsid w:val="00875CB9"/>
    <w:rsid w:val="00885360"/>
    <w:rsid w:val="00892CAC"/>
    <w:rsid w:val="00892D26"/>
    <w:rsid w:val="008A44A6"/>
    <w:rsid w:val="008A6683"/>
    <w:rsid w:val="008B1CF7"/>
    <w:rsid w:val="008B54EE"/>
    <w:rsid w:val="008C40A7"/>
    <w:rsid w:val="008C433A"/>
    <w:rsid w:val="008D3B29"/>
    <w:rsid w:val="008D4F10"/>
    <w:rsid w:val="008E3B0F"/>
    <w:rsid w:val="008F212D"/>
    <w:rsid w:val="008F6CC8"/>
    <w:rsid w:val="00913AE4"/>
    <w:rsid w:val="00915311"/>
    <w:rsid w:val="00917B34"/>
    <w:rsid w:val="00921387"/>
    <w:rsid w:val="00923393"/>
    <w:rsid w:val="00927A38"/>
    <w:rsid w:val="0094158A"/>
    <w:rsid w:val="009460FF"/>
    <w:rsid w:val="00951A2B"/>
    <w:rsid w:val="009621A6"/>
    <w:rsid w:val="00966140"/>
    <w:rsid w:val="00966E46"/>
    <w:rsid w:val="00967838"/>
    <w:rsid w:val="00971A8A"/>
    <w:rsid w:val="00982B3A"/>
    <w:rsid w:val="00985A95"/>
    <w:rsid w:val="009A5C43"/>
    <w:rsid w:val="009B085D"/>
    <w:rsid w:val="009B400C"/>
    <w:rsid w:val="009C5790"/>
    <w:rsid w:val="009D75B2"/>
    <w:rsid w:val="009D7A7F"/>
    <w:rsid w:val="009E297A"/>
    <w:rsid w:val="009E6520"/>
    <w:rsid w:val="009F0E31"/>
    <w:rsid w:val="00A002DE"/>
    <w:rsid w:val="00A1265C"/>
    <w:rsid w:val="00A1516F"/>
    <w:rsid w:val="00A15FE3"/>
    <w:rsid w:val="00A27594"/>
    <w:rsid w:val="00A338AD"/>
    <w:rsid w:val="00A37044"/>
    <w:rsid w:val="00A55C01"/>
    <w:rsid w:val="00A67256"/>
    <w:rsid w:val="00A95422"/>
    <w:rsid w:val="00A9700A"/>
    <w:rsid w:val="00AA2A15"/>
    <w:rsid w:val="00AA7FB1"/>
    <w:rsid w:val="00AB5891"/>
    <w:rsid w:val="00AC6309"/>
    <w:rsid w:val="00AC6648"/>
    <w:rsid w:val="00AF1FFC"/>
    <w:rsid w:val="00B01771"/>
    <w:rsid w:val="00B05690"/>
    <w:rsid w:val="00B127BF"/>
    <w:rsid w:val="00B15058"/>
    <w:rsid w:val="00B179D1"/>
    <w:rsid w:val="00B37B26"/>
    <w:rsid w:val="00B41F95"/>
    <w:rsid w:val="00B56D0B"/>
    <w:rsid w:val="00B6587C"/>
    <w:rsid w:val="00B7009D"/>
    <w:rsid w:val="00B74515"/>
    <w:rsid w:val="00B75507"/>
    <w:rsid w:val="00B75BB5"/>
    <w:rsid w:val="00B76367"/>
    <w:rsid w:val="00B81069"/>
    <w:rsid w:val="00BA4242"/>
    <w:rsid w:val="00BB280F"/>
    <w:rsid w:val="00BB7194"/>
    <w:rsid w:val="00BD6E2C"/>
    <w:rsid w:val="00BE3163"/>
    <w:rsid w:val="00BE4B18"/>
    <w:rsid w:val="00BF6BDF"/>
    <w:rsid w:val="00C01582"/>
    <w:rsid w:val="00C1713C"/>
    <w:rsid w:val="00C22F4C"/>
    <w:rsid w:val="00C3589C"/>
    <w:rsid w:val="00C5595F"/>
    <w:rsid w:val="00C67246"/>
    <w:rsid w:val="00C7180E"/>
    <w:rsid w:val="00C94398"/>
    <w:rsid w:val="00C96AA5"/>
    <w:rsid w:val="00CA46AB"/>
    <w:rsid w:val="00CD0D7A"/>
    <w:rsid w:val="00CE3B39"/>
    <w:rsid w:val="00CE7E2D"/>
    <w:rsid w:val="00CF2316"/>
    <w:rsid w:val="00CF3D8C"/>
    <w:rsid w:val="00CF5746"/>
    <w:rsid w:val="00D0600E"/>
    <w:rsid w:val="00D077CF"/>
    <w:rsid w:val="00D12870"/>
    <w:rsid w:val="00D15F42"/>
    <w:rsid w:val="00D24BB0"/>
    <w:rsid w:val="00D4057C"/>
    <w:rsid w:val="00D464EA"/>
    <w:rsid w:val="00D5572A"/>
    <w:rsid w:val="00D61F97"/>
    <w:rsid w:val="00D63268"/>
    <w:rsid w:val="00D714FD"/>
    <w:rsid w:val="00D83C00"/>
    <w:rsid w:val="00D84CB0"/>
    <w:rsid w:val="00D86622"/>
    <w:rsid w:val="00DA31B9"/>
    <w:rsid w:val="00DA4DC6"/>
    <w:rsid w:val="00DA6B0A"/>
    <w:rsid w:val="00DC0396"/>
    <w:rsid w:val="00DC2F47"/>
    <w:rsid w:val="00DD69B2"/>
    <w:rsid w:val="00DE40E4"/>
    <w:rsid w:val="00DE7395"/>
    <w:rsid w:val="00DE7E78"/>
    <w:rsid w:val="00DF06BD"/>
    <w:rsid w:val="00DF1D18"/>
    <w:rsid w:val="00DF48DA"/>
    <w:rsid w:val="00DF67EB"/>
    <w:rsid w:val="00DF6CF0"/>
    <w:rsid w:val="00E10E6F"/>
    <w:rsid w:val="00E11E92"/>
    <w:rsid w:val="00E125EE"/>
    <w:rsid w:val="00E13640"/>
    <w:rsid w:val="00E14D07"/>
    <w:rsid w:val="00E37D18"/>
    <w:rsid w:val="00E44B9E"/>
    <w:rsid w:val="00E4592C"/>
    <w:rsid w:val="00E462DA"/>
    <w:rsid w:val="00E50F58"/>
    <w:rsid w:val="00E54621"/>
    <w:rsid w:val="00E60D9D"/>
    <w:rsid w:val="00E86AD5"/>
    <w:rsid w:val="00E91FC8"/>
    <w:rsid w:val="00E948C6"/>
    <w:rsid w:val="00EA61F6"/>
    <w:rsid w:val="00EB4B63"/>
    <w:rsid w:val="00EB4DEF"/>
    <w:rsid w:val="00EB6ADC"/>
    <w:rsid w:val="00EB6F6A"/>
    <w:rsid w:val="00EC462C"/>
    <w:rsid w:val="00EC63AD"/>
    <w:rsid w:val="00ED47CD"/>
    <w:rsid w:val="00EE6995"/>
    <w:rsid w:val="00EF54EC"/>
    <w:rsid w:val="00F0552B"/>
    <w:rsid w:val="00F15237"/>
    <w:rsid w:val="00F163C7"/>
    <w:rsid w:val="00F249A6"/>
    <w:rsid w:val="00F31381"/>
    <w:rsid w:val="00F32D02"/>
    <w:rsid w:val="00F37EC3"/>
    <w:rsid w:val="00F55BF6"/>
    <w:rsid w:val="00F6035B"/>
    <w:rsid w:val="00F60655"/>
    <w:rsid w:val="00F8235B"/>
    <w:rsid w:val="00F866E0"/>
    <w:rsid w:val="00F92EAF"/>
    <w:rsid w:val="00F973A8"/>
    <w:rsid w:val="00FB580B"/>
    <w:rsid w:val="00FC1CD4"/>
    <w:rsid w:val="00FC31EA"/>
    <w:rsid w:val="00FC5BFD"/>
    <w:rsid w:val="00FC60D5"/>
    <w:rsid w:val="00FC6206"/>
    <w:rsid w:val="00FC73AB"/>
    <w:rsid w:val="00FD01D8"/>
    <w:rsid w:val="00FE1ABD"/>
    <w:rsid w:val="00FE26EB"/>
    <w:rsid w:val="00FF0905"/>
    <w:rsid w:val="00FF5019"/>
    <w:rsid w:val="00FF7B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C8EAA"/>
  <w15:docId w15:val="{F5660CCD-29FB-41F7-8493-056FE33A2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CE0"/>
    <w:pPr>
      <w:spacing w:after="0" w:line="240" w:lineRule="auto"/>
      <w:jc w:val="both"/>
    </w:pPr>
    <w:rPr>
      <w:rFonts w:ascii="Times New Roman" w:eastAsia="Times New Roman" w:hAnsi="Times New Roman" w:cs="Times New Roman"/>
      <w:sz w:val="20"/>
      <w:szCs w:val="20"/>
      <w:lang w:eastAsia="tr-TR"/>
    </w:rPr>
  </w:style>
  <w:style w:type="paragraph" w:styleId="Heading2">
    <w:name w:val="heading 2"/>
    <w:basedOn w:val="Normal"/>
    <w:next w:val="Normal"/>
    <w:link w:val="Heading2Char"/>
    <w:qFormat/>
    <w:rsid w:val="00672CE0"/>
    <w:pPr>
      <w:spacing w:before="120" w:after="120" w:line="360" w:lineRule="auto"/>
      <w:outlineLvl w:val="1"/>
    </w:pPr>
    <w:rPr>
      <w:rFonts w:ascii="Arial" w:hAnsi="Arial"/>
      <w:b/>
      <w:caps/>
      <w:snapToGrid w:val="0"/>
      <w:color w:val="000000"/>
      <w:sz w:val="24"/>
    </w:rPr>
  </w:style>
  <w:style w:type="paragraph" w:styleId="Heading3">
    <w:name w:val="heading 3"/>
    <w:basedOn w:val="Normal"/>
    <w:next w:val="Normal"/>
    <w:link w:val="Heading3Char"/>
    <w:qFormat/>
    <w:rsid w:val="00672CE0"/>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72CE0"/>
    <w:pPr>
      <w:keepNext/>
      <w:spacing w:before="120" w:line="360" w:lineRule="auto"/>
      <w:outlineLvl w:val="3"/>
    </w:pPr>
    <w:rPr>
      <w:rFonts w:ascii="Arial" w:hAnsi="Arial"/>
      <w:b/>
      <w:caps/>
      <w:snapToGrid w:val="0"/>
      <w:color w:val="000000"/>
      <w:sz w:val="24"/>
      <w:lang w:val="en-AU"/>
    </w:rPr>
  </w:style>
  <w:style w:type="paragraph" w:styleId="Heading7">
    <w:name w:val="heading 7"/>
    <w:basedOn w:val="Normal"/>
    <w:next w:val="Normal"/>
    <w:link w:val="Heading7Char"/>
    <w:qFormat/>
    <w:rsid w:val="00672CE0"/>
    <w:pPr>
      <w:keepNext/>
      <w:spacing w:before="120" w:line="360" w:lineRule="auto"/>
      <w:ind w:firstLine="567"/>
      <w:outlineLvl w:val="6"/>
    </w:pPr>
    <w:rPr>
      <w:rFonts w:ascii="Arial" w:hAnsi="Arial"/>
      <w:b/>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72CE0"/>
    <w:rPr>
      <w:rFonts w:ascii="Arial" w:eastAsia="Times New Roman" w:hAnsi="Arial" w:cs="Times New Roman"/>
      <w:b/>
      <w:caps/>
      <w:snapToGrid w:val="0"/>
      <w:color w:val="000000"/>
      <w:sz w:val="24"/>
      <w:szCs w:val="20"/>
      <w:lang w:eastAsia="tr-TR"/>
    </w:rPr>
  </w:style>
  <w:style w:type="character" w:customStyle="1" w:styleId="Heading3Char">
    <w:name w:val="Heading 3 Char"/>
    <w:basedOn w:val="DefaultParagraphFont"/>
    <w:link w:val="Heading3"/>
    <w:rsid w:val="00672CE0"/>
    <w:rPr>
      <w:rFonts w:ascii="Cambria" w:eastAsia="Times New Roman" w:hAnsi="Cambria" w:cs="Times New Roman"/>
      <w:b/>
      <w:bCs/>
      <w:sz w:val="26"/>
      <w:szCs w:val="26"/>
      <w:lang w:eastAsia="tr-TR"/>
    </w:rPr>
  </w:style>
  <w:style w:type="character" w:customStyle="1" w:styleId="Heading4Char">
    <w:name w:val="Heading 4 Char"/>
    <w:basedOn w:val="DefaultParagraphFont"/>
    <w:link w:val="Heading4"/>
    <w:rsid w:val="00672CE0"/>
    <w:rPr>
      <w:rFonts w:ascii="Arial" w:eastAsia="Times New Roman" w:hAnsi="Arial" w:cs="Times New Roman"/>
      <w:b/>
      <w:caps/>
      <w:snapToGrid w:val="0"/>
      <w:color w:val="000000"/>
      <w:sz w:val="24"/>
      <w:szCs w:val="20"/>
      <w:lang w:val="en-AU" w:eastAsia="tr-TR"/>
    </w:rPr>
  </w:style>
  <w:style w:type="character" w:customStyle="1" w:styleId="Heading7Char">
    <w:name w:val="Heading 7 Char"/>
    <w:basedOn w:val="DefaultParagraphFont"/>
    <w:link w:val="Heading7"/>
    <w:rsid w:val="00672CE0"/>
    <w:rPr>
      <w:rFonts w:ascii="Arial" w:eastAsia="Times New Roman" w:hAnsi="Arial" w:cs="Times New Roman"/>
      <w:b/>
      <w:snapToGrid w:val="0"/>
      <w:color w:val="000000"/>
      <w:sz w:val="20"/>
      <w:szCs w:val="20"/>
      <w:lang w:eastAsia="tr-TR"/>
    </w:rPr>
  </w:style>
  <w:style w:type="paragraph" w:customStyle="1" w:styleId="Default">
    <w:name w:val="Default"/>
    <w:rsid w:val="00672CE0"/>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Paragraph">
    <w:name w:val="List Paragraph"/>
    <w:basedOn w:val="Normal"/>
    <w:uiPriority w:val="34"/>
    <w:qFormat/>
    <w:rsid w:val="00B05690"/>
    <w:pPr>
      <w:ind w:left="708"/>
    </w:pPr>
  </w:style>
  <w:style w:type="table" w:styleId="TableGrid">
    <w:name w:val="Table Grid"/>
    <w:basedOn w:val="TableNormal"/>
    <w:uiPriority w:val="59"/>
    <w:rsid w:val="0050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7246"/>
    <w:pPr>
      <w:tabs>
        <w:tab w:val="center" w:pos="4536"/>
        <w:tab w:val="right" w:pos="9072"/>
      </w:tabs>
    </w:pPr>
  </w:style>
  <w:style w:type="character" w:customStyle="1" w:styleId="HeaderChar">
    <w:name w:val="Header Char"/>
    <w:basedOn w:val="DefaultParagraphFont"/>
    <w:link w:val="Header"/>
    <w:uiPriority w:val="99"/>
    <w:rsid w:val="00C67246"/>
    <w:rPr>
      <w:rFonts w:ascii="Times New Roman" w:eastAsia="Times New Roman" w:hAnsi="Times New Roman" w:cs="Times New Roman"/>
      <w:sz w:val="20"/>
      <w:szCs w:val="20"/>
      <w:lang w:eastAsia="tr-TR"/>
    </w:rPr>
  </w:style>
  <w:style w:type="paragraph" w:styleId="Footer">
    <w:name w:val="footer"/>
    <w:basedOn w:val="Normal"/>
    <w:link w:val="FooterChar"/>
    <w:uiPriority w:val="99"/>
    <w:unhideWhenUsed/>
    <w:rsid w:val="00C67246"/>
    <w:pPr>
      <w:tabs>
        <w:tab w:val="center" w:pos="4536"/>
        <w:tab w:val="right" w:pos="9072"/>
      </w:tabs>
    </w:pPr>
  </w:style>
  <w:style w:type="character" w:customStyle="1" w:styleId="FooterChar">
    <w:name w:val="Footer Char"/>
    <w:basedOn w:val="DefaultParagraphFont"/>
    <w:link w:val="Footer"/>
    <w:uiPriority w:val="99"/>
    <w:rsid w:val="00C67246"/>
    <w:rPr>
      <w:rFonts w:ascii="Times New Roman" w:eastAsia="Times New Roman" w:hAnsi="Times New Roman" w:cs="Times New Roman"/>
      <w:sz w:val="20"/>
      <w:szCs w:val="20"/>
      <w:lang w:eastAsia="tr-TR"/>
    </w:rPr>
  </w:style>
  <w:style w:type="paragraph" w:styleId="BalloonText">
    <w:name w:val="Balloon Text"/>
    <w:basedOn w:val="Normal"/>
    <w:link w:val="BalloonTextChar"/>
    <w:uiPriority w:val="99"/>
    <w:semiHidden/>
    <w:unhideWhenUsed/>
    <w:rsid w:val="00D464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4EA"/>
    <w:rPr>
      <w:rFonts w:ascii="Segoe UI" w:eastAsia="Times New Roman" w:hAnsi="Segoe UI" w:cs="Segoe UI"/>
      <w:sz w:val="18"/>
      <w:szCs w:val="18"/>
      <w:lang w:eastAsia="tr-TR"/>
    </w:rPr>
  </w:style>
  <w:style w:type="character" w:styleId="FootnoteReference">
    <w:name w:val="footnote reference"/>
    <w:rsid w:val="00923393"/>
    <w:rPr>
      <w:position w:val="6"/>
      <w:sz w:val="16"/>
    </w:rPr>
  </w:style>
  <w:style w:type="paragraph" w:styleId="FootnoteText">
    <w:name w:val="footnote text"/>
    <w:basedOn w:val="Normal"/>
    <w:link w:val="FootnoteTextChar"/>
    <w:rsid w:val="00923393"/>
  </w:style>
  <w:style w:type="character" w:customStyle="1" w:styleId="FootnoteTextChar">
    <w:name w:val="Footnote Text Char"/>
    <w:basedOn w:val="DefaultParagraphFont"/>
    <w:link w:val="FootnoteText"/>
    <w:rsid w:val="00923393"/>
    <w:rPr>
      <w:rFonts w:ascii="Times New Roman" w:eastAsia="Times New Roman" w:hAnsi="Times New Roman" w:cs="Times New Roman"/>
      <w:sz w:val="20"/>
      <w:szCs w:val="20"/>
      <w:lang w:eastAsia="tr-TR"/>
    </w:rPr>
  </w:style>
  <w:style w:type="character" w:styleId="CommentReference">
    <w:name w:val="annotation reference"/>
    <w:basedOn w:val="DefaultParagraphFont"/>
    <w:uiPriority w:val="99"/>
    <w:semiHidden/>
    <w:unhideWhenUsed/>
    <w:rsid w:val="00885360"/>
    <w:rPr>
      <w:sz w:val="16"/>
      <w:szCs w:val="16"/>
    </w:rPr>
  </w:style>
  <w:style w:type="paragraph" w:styleId="CommentText">
    <w:name w:val="annotation text"/>
    <w:basedOn w:val="Normal"/>
    <w:link w:val="CommentTextChar"/>
    <w:uiPriority w:val="99"/>
    <w:semiHidden/>
    <w:unhideWhenUsed/>
    <w:rsid w:val="00885360"/>
  </w:style>
  <w:style w:type="character" w:customStyle="1" w:styleId="CommentTextChar">
    <w:name w:val="Comment Text Char"/>
    <w:basedOn w:val="DefaultParagraphFont"/>
    <w:link w:val="CommentText"/>
    <w:uiPriority w:val="99"/>
    <w:semiHidden/>
    <w:rsid w:val="00885360"/>
    <w:rPr>
      <w:rFonts w:ascii="Times New Roman" w:eastAsia="Times New Roman" w:hAnsi="Times New Roman" w:cs="Times New Roman"/>
      <w:sz w:val="20"/>
      <w:szCs w:val="20"/>
      <w:lang w:eastAsia="tr-TR"/>
    </w:rPr>
  </w:style>
  <w:style w:type="paragraph" w:styleId="CommentSubject">
    <w:name w:val="annotation subject"/>
    <w:basedOn w:val="CommentText"/>
    <w:next w:val="CommentText"/>
    <w:link w:val="CommentSubjectChar"/>
    <w:uiPriority w:val="99"/>
    <w:semiHidden/>
    <w:unhideWhenUsed/>
    <w:rsid w:val="00885360"/>
    <w:rPr>
      <w:b/>
      <w:bCs/>
    </w:rPr>
  </w:style>
  <w:style w:type="character" w:customStyle="1" w:styleId="CommentSubjectChar">
    <w:name w:val="Comment Subject Char"/>
    <w:basedOn w:val="CommentTextChar"/>
    <w:link w:val="CommentSubject"/>
    <w:uiPriority w:val="99"/>
    <w:semiHidden/>
    <w:rsid w:val="00885360"/>
    <w:rPr>
      <w:rFonts w:ascii="Times New Roman" w:eastAsia="Times New Roman" w:hAnsi="Times New Roman" w:cs="Times New Roman"/>
      <w:b/>
      <w:bCs/>
      <w:sz w:val="20"/>
      <w:szCs w:val="20"/>
      <w:lang w:eastAsia="tr-TR"/>
    </w:rPr>
  </w:style>
  <w:style w:type="paragraph" w:styleId="Revision">
    <w:name w:val="Revision"/>
    <w:hidden/>
    <w:uiPriority w:val="99"/>
    <w:semiHidden/>
    <w:rsid w:val="0020672E"/>
    <w:pPr>
      <w:spacing w:after="0" w:line="240" w:lineRule="auto"/>
    </w:pPr>
    <w:rPr>
      <w:rFonts w:ascii="Times New Roman" w:eastAsia="Times New Roman" w:hAnsi="Times New Roman" w:cs="Times New Roman"/>
      <w:sz w:val="20"/>
      <w:szCs w:val="20"/>
      <w:lang w:eastAsia="tr-TR"/>
    </w:rPr>
  </w:style>
  <w:style w:type="paragraph" w:styleId="EndnoteText">
    <w:name w:val="endnote text"/>
    <w:basedOn w:val="Normal"/>
    <w:link w:val="EndnoteTextChar"/>
    <w:uiPriority w:val="99"/>
    <w:semiHidden/>
    <w:unhideWhenUsed/>
    <w:rsid w:val="00784963"/>
  </w:style>
  <w:style w:type="character" w:customStyle="1" w:styleId="EndnoteTextChar">
    <w:name w:val="Endnote Text Char"/>
    <w:basedOn w:val="DefaultParagraphFont"/>
    <w:link w:val="EndnoteText"/>
    <w:uiPriority w:val="99"/>
    <w:semiHidden/>
    <w:rsid w:val="00784963"/>
    <w:rPr>
      <w:rFonts w:ascii="Times New Roman" w:eastAsia="Times New Roman" w:hAnsi="Times New Roman" w:cs="Times New Roman"/>
      <w:sz w:val="20"/>
      <w:szCs w:val="20"/>
      <w:lang w:eastAsia="tr-TR"/>
    </w:rPr>
  </w:style>
  <w:style w:type="character" w:styleId="EndnoteReference">
    <w:name w:val="endnote reference"/>
    <w:basedOn w:val="DefaultParagraphFont"/>
    <w:uiPriority w:val="99"/>
    <w:semiHidden/>
    <w:unhideWhenUsed/>
    <w:rsid w:val="007849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50996">
      <w:bodyDiv w:val="1"/>
      <w:marLeft w:val="0"/>
      <w:marRight w:val="0"/>
      <w:marTop w:val="0"/>
      <w:marBottom w:val="0"/>
      <w:divBdr>
        <w:top w:val="none" w:sz="0" w:space="0" w:color="auto"/>
        <w:left w:val="none" w:sz="0" w:space="0" w:color="auto"/>
        <w:bottom w:val="none" w:sz="0" w:space="0" w:color="auto"/>
        <w:right w:val="none" w:sz="0" w:space="0" w:color="auto"/>
      </w:divBdr>
    </w:div>
    <w:div w:id="92287451">
      <w:bodyDiv w:val="1"/>
      <w:marLeft w:val="0"/>
      <w:marRight w:val="0"/>
      <w:marTop w:val="0"/>
      <w:marBottom w:val="0"/>
      <w:divBdr>
        <w:top w:val="none" w:sz="0" w:space="0" w:color="auto"/>
        <w:left w:val="none" w:sz="0" w:space="0" w:color="auto"/>
        <w:bottom w:val="none" w:sz="0" w:space="0" w:color="auto"/>
        <w:right w:val="none" w:sz="0" w:space="0" w:color="auto"/>
      </w:divBdr>
    </w:div>
    <w:div w:id="97020670">
      <w:bodyDiv w:val="1"/>
      <w:marLeft w:val="0"/>
      <w:marRight w:val="0"/>
      <w:marTop w:val="0"/>
      <w:marBottom w:val="0"/>
      <w:divBdr>
        <w:top w:val="none" w:sz="0" w:space="0" w:color="auto"/>
        <w:left w:val="none" w:sz="0" w:space="0" w:color="auto"/>
        <w:bottom w:val="none" w:sz="0" w:space="0" w:color="auto"/>
        <w:right w:val="none" w:sz="0" w:space="0" w:color="auto"/>
      </w:divBdr>
    </w:div>
    <w:div w:id="106580206">
      <w:bodyDiv w:val="1"/>
      <w:marLeft w:val="0"/>
      <w:marRight w:val="0"/>
      <w:marTop w:val="0"/>
      <w:marBottom w:val="0"/>
      <w:divBdr>
        <w:top w:val="none" w:sz="0" w:space="0" w:color="auto"/>
        <w:left w:val="none" w:sz="0" w:space="0" w:color="auto"/>
        <w:bottom w:val="none" w:sz="0" w:space="0" w:color="auto"/>
        <w:right w:val="none" w:sz="0" w:space="0" w:color="auto"/>
      </w:divBdr>
    </w:div>
    <w:div w:id="115299375">
      <w:bodyDiv w:val="1"/>
      <w:marLeft w:val="0"/>
      <w:marRight w:val="0"/>
      <w:marTop w:val="0"/>
      <w:marBottom w:val="0"/>
      <w:divBdr>
        <w:top w:val="none" w:sz="0" w:space="0" w:color="auto"/>
        <w:left w:val="none" w:sz="0" w:space="0" w:color="auto"/>
        <w:bottom w:val="none" w:sz="0" w:space="0" w:color="auto"/>
        <w:right w:val="none" w:sz="0" w:space="0" w:color="auto"/>
      </w:divBdr>
    </w:div>
    <w:div w:id="128208977">
      <w:bodyDiv w:val="1"/>
      <w:marLeft w:val="0"/>
      <w:marRight w:val="0"/>
      <w:marTop w:val="0"/>
      <w:marBottom w:val="0"/>
      <w:divBdr>
        <w:top w:val="none" w:sz="0" w:space="0" w:color="auto"/>
        <w:left w:val="none" w:sz="0" w:space="0" w:color="auto"/>
        <w:bottom w:val="none" w:sz="0" w:space="0" w:color="auto"/>
        <w:right w:val="none" w:sz="0" w:space="0" w:color="auto"/>
      </w:divBdr>
    </w:div>
    <w:div w:id="182329157">
      <w:bodyDiv w:val="1"/>
      <w:marLeft w:val="0"/>
      <w:marRight w:val="0"/>
      <w:marTop w:val="0"/>
      <w:marBottom w:val="0"/>
      <w:divBdr>
        <w:top w:val="none" w:sz="0" w:space="0" w:color="auto"/>
        <w:left w:val="none" w:sz="0" w:space="0" w:color="auto"/>
        <w:bottom w:val="none" w:sz="0" w:space="0" w:color="auto"/>
        <w:right w:val="none" w:sz="0" w:space="0" w:color="auto"/>
      </w:divBdr>
    </w:div>
    <w:div w:id="219026860">
      <w:bodyDiv w:val="1"/>
      <w:marLeft w:val="0"/>
      <w:marRight w:val="0"/>
      <w:marTop w:val="0"/>
      <w:marBottom w:val="0"/>
      <w:divBdr>
        <w:top w:val="none" w:sz="0" w:space="0" w:color="auto"/>
        <w:left w:val="none" w:sz="0" w:space="0" w:color="auto"/>
        <w:bottom w:val="none" w:sz="0" w:space="0" w:color="auto"/>
        <w:right w:val="none" w:sz="0" w:space="0" w:color="auto"/>
      </w:divBdr>
    </w:div>
    <w:div w:id="267854318">
      <w:bodyDiv w:val="1"/>
      <w:marLeft w:val="0"/>
      <w:marRight w:val="0"/>
      <w:marTop w:val="0"/>
      <w:marBottom w:val="0"/>
      <w:divBdr>
        <w:top w:val="none" w:sz="0" w:space="0" w:color="auto"/>
        <w:left w:val="none" w:sz="0" w:space="0" w:color="auto"/>
        <w:bottom w:val="none" w:sz="0" w:space="0" w:color="auto"/>
        <w:right w:val="none" w:sz="0" w:space="0" w:color="auto"/>
      </w:divBdr>
    </w:div>
    <w:div w:id="273094861">
      <w:bodyDiv w:val="1"/>
      <w:marLeft w:val="0"/>
      <w:marRight w:val="0"/>
      <w:marTop w:val="0"/>
      <w:marBottom w:val="0"/>
      <w:divBdr>
        <w:top w:val="none" w:sz="0" w:space="0" w:color="auto"/>
        <w:left w:val="none" w:sz="0" w:space="0" w:color="auto"/>
        <w:bottom w:val="none" w:sz="0" w:space="0" w:color="auto"/>
        <w:right w:val="none" w:sz="0" w:space="0" w:color="auto"/>
      </w:divBdr>
    </w:div>
    <w:div w:id="284625187">
      <w:marLeft w:val="0"/>
      <w:marRight w:val="0"/>
      <w:marTop w:val="0"/>
      <w:marBottom w:val="0"/>
      <w:divBdr>
        <w:top w:val="none" w:sz="0" w:space="0" w:color="auto"/>
        <w:left w:val="none" w:sz="0" w:space="0" w:color="auto"/>
        <w:bottom w:val="none" w:sz="0" w:space="0" w:color="auto"/>
        <w:right w:val="none" w:sz="0" w:space="0" w:color="auto"/>
      </w:divBdr>
      <w:divsChild>
        <w:div w:id="1849101427">
          <w:marLeft w:val="0"/>
          <w:marRight w:val="0"/>
          <w:marTop w:val="0"/>
          <w:marBottom w:val="0"/>
          <w:divBdr>
            <w:top w:val="none" w:sz="0" w:space="0" w:color="auto"/>
            <w:left w:val="none" w:sz="0" w:space="0" w:color="auto"/>
            <w:bottom w:val="none" w:sz="0" w:space="0" w:color="auto"/>
            <w:right w:val="none" w:sz="0" w:space="0" w:color="auto"/>
          </w:divBdr>
        </w:div>
      </w:divsChild>
    </w:div>
    <w:div w:id="342436995">
      <w:bodyDiv w:val="1"/>
      <w:marLeft w:val="0"/>
      <w:marRight w:val="0"/>
      <w:marTop w:val="0"/>
      <w:marBottom w:val="0"/>
      <w:divBdr>
        <w:top w:val="none" w:sz="0" w:space="0" w:color="auto"/>
        <w:left w:val="none" w:sz="0" w:space="0" w:color="auto"/>
        <w:bottom w:val="none" w:sz="0" w:space="0" w:color="auto"/>
        <w:right w:val="none" w:sz="0" w:space="0" w:color="auto"/>
      </w:divBdr>
    </w:div>
    <w:div w:id="369306434">
      <w:bodyDiv w:val="1"/>
      <w:marLeft w:val="0"/>
      <w:marRight w:val="0"/>
      <w:marTop w:val="0"/>
      <w:marBottom w:val="0"/>
      <w:divBdr>
        <w:top w:val="none" w:sz="0" w:space="0" w:color="auto"/>
        <w:left w:val="none" w:sz="0" w:space="0" w:color="auto"/>
        <w:bottom w:val="none" w:sz="0" w:space="0" w:color="auto"/>
        <w:right w:val="none" w:sz="0" w:space="0" w:color="auto"/>
      </w:divBdr>
    </w:div>
    <w:div w:id="475339388">
      <w:bodyDiv w:val="1"/>
      <w:marLeft w:val="0"/>
      <w:marRight w:val="0"/>
      <w:marTop w:val="0"/>
      <w:marBottom w:val="0"/>
      <w:divBdr>
        <w:top w:val="none" w:sz="0" w:space="0" w:color="auto"/>
        <w:left w:val="none" w:sz="0" w:space="0" w:color="auto"/>
        <w:bottom w:val="none" w:sz="0" w:space="0" w:color="auto"/>
        <w:right w:val="none" w:sz="0" w:space="0" w:color="auto"/>
      </w:divBdr>
    </w:div>
    <w:div w:id="483200067">
      <w:bodyDiv w:val="1"/>
      <w:marLeft w:val="0"/>
      <w:marRight w:val="0"/>
      <w:marTop w:val="0"/>
      <w:marBottom w:val="0"/>
      <w:divBdr>
        <w:top w:val="none" w:sz="0" w:space="0" w:color="auto"/>
        <w:left w:val="none" w:sz="0" w:space="0" w:color="auto"/>
        <w:bottom w:val="none" w:sz="0" w:space="0" w:color="auto"/>
        <w:right w:val="none" w:sz="0" w:space="0" w:color="auto"/>
      </w:divBdr>
    </w:div>
    <w:div w:id="508760401">
      <w:bodyDiv w:val="1"/>
      <w:marLeft w:val="0"/>
      <w:marRight w:val="0"/>
      <w:marTop w:val="0"/>
      <w:marBottom w:val="0"/>
      <w:divBdr>
        <w:top w:val="none" w:sz="0" w:space="0" w:color="auto"/>
        <w:left w:val="none" w:sz="0" w:space="0" w:color="auto"/>
        <w:bottom w:val="none" w:sz="0" w:space="0" w:color="auto"/>
        <w:right w:val="none" w:sz="0" w:space="0" w:color="auto"/>
      </w:divBdr>
    </w:div>
    <w:div w:id="569926933">
      <w:bodyDiv w:val="1"/>
      <w:marLeft w:val="0"/>
      <w:marRight w:val="0"/>
      <w:marTop w:val="0"/>
      <w:marBottom w:val="0"/>
      <w:divBdr>
        <w:top w:val="none" w:sz="0" w:space="0" w:color="auto"/>
        <w:left w:val="none" w:sz="0" w:space="0" w:color="auto"/>
        <w:bottom w:val="none" w:sz="0" w:space="0" w:color="auto"/>
        <w:right w:val="none" w:sz="0" w:space="0" w:color="auto"/>
      </w:divBdr>
    </w:div>
    <w:div w:id="593713356">
      <w:bodyDiv w:val="1"/>
      <w:marLeft w:val="0"/>
      <w:marRight w:val="0"/>
      <w:marTop w:val="0"/>
      <w:marBottom w:val="0"/>
      <w:divBdr>
        <w:top w:val="none" w:sz="0" w:space="0" w:color="auto"/>
        <w:left w:val="none" w:sz="0" w:space="0" w:color="auto"/>
        <w:bottom w:val="none" w:sz="0" w:space="0" w:color="auto"/>
        <w:right w:val="none" w:sz="0" w:space="0" w:color="auto"/>
      </w:divBdr>
    </w:div>
    <w:div w:id="612131140">
      <w:bodyDiv w:val="1"/>
      <w:marLeft w:val="0"/>
      <w:marRight w:val="0"/>
      <w:marTop w:val="0"/>
      <w:marBottom w:val="0"/>
      <w:divBdr>
        <w:top w:val="none" w:sz="0" w:space="0" w:color="auto"/>
        <w:left w:val="none" w:sz="0" w:space="0" w:color="auto"/>
        <w:bottom w:val="none" w:sz="0" w:space="0" w:color="auto"/>
        <w:right w:val="none" w:sz="0" w:space="0" w:color="auto"/>
      </w:divBdr>
    </w:div>
    <w:div w:id="635913651">
      <w:bodyDiv w:val="1"/>
      <w:marLeft w:val="0"/>
      <w:marRight w:val="0"/>
      <w:marTop w:val="0"/>
      <w:marBottom w:val="0"/>
      <w:divBdr>
        <w:top w:val="none" w:sz="0" w:space="0" w:color="auto"/>
        <w:left w:val="none" w:sz="0" w:space="0" w:color="auto"/>
        <w:bottom w:val="none" w:sz="0" w:space="0" w:color="auto"/>
        <w:right w:val="none" w:sz="0" w:space="0" w:color="auto"/>
      </w:divBdr>
    </w:div>
    <w:div w:id="684210817">
      <w:bodyDiv w:val="1"/>
      <w:marLeft w:val="0"/>
      <w:marRight w:val="0"/>
      <w:marTop w:val="0"/>
      <w:marBottom w:val="0"/>
      <w:divBdr>
        <w:top w:val="none" w:sz="0" w:space="0" w:color="auto"/>
        <w:left w:val="none" w:sz="0" w:space="0" w:color="auto"/>
        <w:bottom w:val="none" w:sz="0" w:space="0" w:color="auto"/>
        <w:right w:val="none" w:sz="0" w:space="0" w:color="auto"/>
      </w:divBdr>
    </w:div>
    <w:div w:id="714935514">
      <w:bodyDiv w:val="1"/>
      <w:marLeft w:val="0"/>
      <w:marRight w:val="0"/>
      <w:marTop w:val="0"/>
      <w:marBottom w:val="0"/>
      <w:divBdr>
        <w:top w:val="none" w:sz="0" w:space="0" w:color="auto"/>
        <w:left w:val="none" w:sz="0" w:space="0" w:color="auto"/>
        <w:bottom w:val="none" w:sz="0" w:space="0" w:color="auto"/>
        <w:right w:val="none" w:sz="0" w:space="0" w:color="auto"/>
      </w:divBdr>
    </w:div>
    <w:div w:id="716927391">
      <w:bodyDiv w:val="1"/>
      <w:marLeft w:val="0"/>
      <w:marRight w:val="0"/>
      <w:marTop w:val="0"/>
      <w:marBottom w:val="0"/>
      <w:divBdr>
        <w:top w:val="none" w:sz="0" w:space="0" w:color="auto"/>
        <w:left w:val="none" w:sz="0" w:space="0" w:color="auto"/>
        <w:bottom w:val="none" w:sz="0" w:space="0" w:color="auto"/>
        <w:right w:val="none" w:sz="0" w:space="0" w:color="auto"/>
      </w:divBdr>
    </w:div>
    <w:div w:id="742291564">
      <w:bodyDiv w:val="1"/>
      <w:marLeft w:val="0"/>
      <w:marRight w:val="0"/>
      <w:marTop w:val="0"/>
      <w:marBottom w:val="0"/>
      <w:divBdr>
        <w:top w:val="none" w:sz="0" w:space="0" w:color="auto"/>
        <w:left w:val="none" w:sz="0" w:space="0" w:color="auto"/>
        <w:bottom w:val="none" w:sz="0" w:space="0" w:color="auto"/>
        <w:right w:val="none" w:sz="0" w:space="0" w:color="auto"/>
      </w:divBdr>
    </w:div>
    <w:div w:id="759451121">
      <w:bodyDiv w:val="1"/>
      <w:marLeft w:val="0"/>
      <w:marRight w:val="0"/>
      <w:marTop w:val="0"/>
      <w:marBottom w:val="0"/>
      <w:divBdr>
        <w:top w:val="none" w:sz="0" w:space="0" w:color="auto"/>
        <w:left w:val="none" w:sz="0" w:space="0" w:color="auto"/>
        <w:bottom w:val="none" w:sz="0" w:space="0" w:color="auto"/>
        <w:right w:val="none" w:sz="0" w:space="0" w:color="auto"/>
      </w:divBdr>
    </w:div>
    <w:div w:id="771583690">
      <w:bodyDiv w:val="1"/>
      <w:marLeft w:val="0"/>
      <w:marRight w:val="0"/>
      <w:marTop w:val="0"/>
      <w:marBottom w:val="0"/>
      <w:divBdr>
        <w:top w:val="none" w:sz="0" w:space="0" w:color="auto"/>
        <w:left w:val="none" w:sz="0" w:space="0" w:color="auto"/>
        <w:bottom w:val="none" w:sz="0" w:space="0" w:color="auto"/>
        <w:right w:val="none" w:sz="0" w:space="0" w:color="auto"/>
      </w:divBdr>
    </w:div>
    <w:div w:id="830024929">
      <w:bodyDiv w:val="1"/>
      <w:marLeft w:val="0"/>
      <w:marRight w:val="0"/>
      <w:marTop w:val="0"/>
      <w:marBottom w:val="0"/>
      <w:divBdr>
        <w:top w:val="none" w:sz="0" w:space="0" w:color="auto"/>
        <w:left w:val="none" w:sz="0" w:space="0" w:color="auto"/>
        <w:bottom w:val="none" w:sz="0" w:space="0" w:color="auto"/>
        <w:right w:val="none" w:sz="0" w:space="0" w:color="auto"/>
      </w:divBdr>
    </w:div>
    <w:div w:id="838891894">
      <w:bodyDiv w:val="1"/>
      <w:marLeft w:val="0"/>
      <w:marRight w:val="0"/>
      <w:marTop w:val="0"/>
      <w:marBottom w:val="0"/>
      <w:divBdr>
        <w:top w:val="none" w:sz="0" w:space="0" w:color="auto"/>
        <w:left w:val="none" w:sz="0" w:space="0" w:color="auto"/>
        <w:bottom w:val="none" w:sz="0" w:space="0" w:color="auto"/>
        <w:right w:val="none" w:sz="0" w:space="0" w:color="auto"/>
      </w:divBdr>
    </w:div>
    <w:div w:id="876115694">
      <w:bodyDiv w:val="1"/>
      <w:marLeft w:val="0"/>
      <w:marRight w:val="0"/>
      <w:marTop w:val="0"/>
      <w:marBottom w:val="0"/>
      <w:divBdr>
        <w:top w:val="none" w:sz="0" w:space="0" w:color="auto"/>
        <w:left w:val="none" w:sz="0" w:space="0" w:color="auto"/>
        <w:bottom w:val="none" w:sz="0" w:space="0" w:color="auto"/>
        <w:right w:val="none" w:sz="0" w:space="0" w:color="auto"/>
      </w:divBdr>
    </w:div>
    <w:div w:id="911280866">
      <w:bodyDiv w:val="1"/>
      <w:marLeft w:val="0"/>
      <w:marRight w:val="0"/>
      <w:marTop w:val="0"/>
      <w:marBottom w:val="0"/>
      <w:divBdr>
        <w:top w:val="none" w:sz="0" w:space="0" w:color="auto"/>
        <w:left w:val="none" w:sz="0" w:space="0" w:color="auto"/>
        <w:bottom w:val="none" w:sz="0" w:space="0" w:color="auto"/>
        <w:right w:val="none" w:sz="0" w:space="0" w:color="auto"/>
      </w:divBdr>
    </w:div>
    <w:div w:id="925770109">
      <w:bodyDiv w:val="1"/>
      <w:marLeft w:val="0"/>
      <w:marRight w:val="0"/>
      <w:marTop w:val="0"/>
      <w:marBottom w:val="0"/>
      <w:divBdr>
        <w:top w:val="none" w:sz="0" w:space="0" w:color="auto"/>
        <w:left w:val="none" w:sz="0" w:space="0" w:color="auto"/>
        <w:bottom w:val="none" w:sz="0" w:space="0" w:color="auto"/>
        <w:right w:val="none" w:sz="0" w:space="0" w:color="auto"/>
      </w:divBdr>
    </w:div>
    <w:div w:id="935164383">
      <w:bodyDiv w:val="1"/>
      <w:marLeft w:val="0"/>
      <w:marRight w:val="0"/>
      <w:marTop w:val="0"/>
      <w:marBottom w:val="0"/>
      <w:divBdr>
        <w:top w:val="none" w:sz="0" w:space="0" w:color="auto"/>
        <w:left w:val="none" w:sz="0" w:space="0" w:color="auto"/>
        <w:bottom w:val="none" w:sz="0" w:space="0" w:color="auto"/>
        <w:right w:val="none" w:sz="0" w:space="0" w:color="auto"/>
      </w:divBdr>
    </w:div>
    <w:div w:id="956058340">
      <w:bodyDiv w:val="1"/>
      <w:marLeft w:val="0"/>
      <w:marRight w:val="0"/>
      <w:marTop w:val="0"/>
      <w:marBottom w:val="0"/>
      <w:divBdr>
        <w:top w:val="none" w:sz="0" w:space="0" w:color="auto"/>
        <w:left w:val="none" w:sz="0" w:space="0" w:color="auto"/>
        <w:bottom w:val="none" w:sz="0" w:space="0" w:color="auto"/>
        <w:right w:val="none" w:sz="0" w:space="0" w:color="auto"/>
      </w:divBdr>
    </w:div>
    <w:div w:id="956566244">
      <w:bodyDiv w:val="1"/>
      <w:marLeft w:val="0"/>
      <w:marRight w:val="0"/>
      <w:marTop w:val="0"/>
      <w:marBottom w:val="0"/>
      <w:divBdr>
        <w:top w:val="none" w:sz="0" w:space="0" w:color="auto"/>
        <w:left w:val="none" w:sz="0" w:space="0" w:color="auto"/>
        <w:bottom w:val="none" w:sz="0" w:space="0" w:color="auto"/>
        <w:right w:val="none" w:sz="0" w:space="0" w:color="auto"/>
      </w:divBdr>
    </w:div>
    <w:div w:id="998116294">
      <w:bodyDiv w:val="1"/>
      <w:marLeft w:val="0"/>
      <w:marRight w:val="0"/>
      <w:marTop w:val="0"/>
      <w:marBottom w:val="0"/>
      <w:divBdr>
        <w:top w:val="none" w:sz="0" w:space="0" w:color="auto"/>
        <w:left w:val="none" w:sz="0" w:space="0" w:color="auto"/>
        <w:bottom w:val="none" w:sz="0" w:space="0" w:color="auto"/>
        <w:right w:val="none" w:sz="0" w:space="0" w:color="auto"/>
      </w:divBdr>
    </w:div>
    <w:div w:id="1171874767">
      <w:bodyDiv w:val="1"/>
      <w:marLeft w:val="0"/>
      <w:marRight w:val="0"/>
      <w:marTop w:val="0"/>
      <w:marBottom w:val="0"/>
      <w:divBdr>
        <w:top w:val="none" w:sz="0" w:space="0" w:color="auto"/>
        <w:left w:val="none" w:sz="0" w:space="0" w:color="auto"/>
        <w:bottom w:val="none" w:sz="0" w:space="0" w:color="auto"/>
        <w:right w:val="none" w:sz="0" w:space="0" w:color="auto"/>
      </w:divBdr>
    </w:div>
    <w:div w:id="1306352502">
      <w:bodyDiv w:val="1"/>
      <w:marLeft w:val="0"/>
      <w:marRight w:val="0"/>
      <w:marTop w:val="0"/>
      <w:marBottom w:val="0"/>
      <w:divBdr>
        <w:top w:val="none" w:sz="0" w:space="0" w:color="auto"/>
        <w:left w:val="none" w:sz="0" w:space="0" w:color="auto"/>
        <w:bottom w:val="none" w:sz="0" w:space="0" w:color="auto"/>
        <w:right w:val="none" w:sz="0" w:space="0" w:color="auto"/>
      </w:divBdr>
    </w:div>
    <w:div w:id="1392655650">
      <w:bodyDiv w:val="1"/>
      <w:marLeft w:val="0"/>
      <w:marRight w:val="0"/>
      <w:marTop w:val="0"/>
      <w:marBottom w:val="0"/>
      <w:divBdr>
        <w:top w:val="none" w:sz="0" w:space="0" w:color="auto"/>
        <w:left w:val="none" w:sz="0" w:space="0" w:color="auto"/>
        <w:bottom w:val="none" w:sz="0" w:space="0" w:color="auto"/>
        <w:right w:val="none" w:sz="0" w:space="0" w:color="auto"/>
      </w:divBdr>
    </w:div>
    <w:div w:id="1415666909">
      <w:bodyDiv w:val="1"/>
      <w:marLeft w:val="0"/>
      <w:marRight w:val="0"/>
      <w:marTop w:val="0"/>
      <w:marBottom w:val="0"/>
      <w:divBdr>
        <w:top w:val="none" w:sz="0" w:space="0" w:color="auto"/>
        <w:left w:val="none" w:sz="0" w:space="0" w:color="auto"/>
        <w:bottom w:val="none" w:sz="0" w:space="0" w:color="auto"/>
        <w:right w:val="none" w:sz="0" w:space="0" w:color="auto"/>
      </w:divBdr>
    </w:div>
    <w:div w:id="1522471232">
      <w:bodyDiv w:val="1"/>
      <w:marLeft w:val="0"/>
      <w:marRight w:val="0"/>
      <w:marTop w:val="0"/>
      <w:marBottom w:val="0"/>
      <w:divBdr>
        <w:top w:val="none" w:sz="0" w:space="0" w:color="auto"/>
        <w:left w:val="none" w:sz="0" w:space="0" w:color="auto"/>
        <w:bottom w:val="none" w:sz="0" w:space="0" w:color="auto"/>
        <w:right w:val="none" w:sz="0" w:space="0" w:color="auto"/>
      </w:divBdr>
    </w:div>
    <w:div w:id="1551962907">
      <w:bodyDiv w:val="1"/>
      <w:marLeft w:val="0"/>
      <w:marRight w:val="0"/>
      <w:marTop w:val="0"/>
      <w:marBottom w:val="0"/>
      <w:divBdr>
        <w:top w:val="none" w:sz="0" w:space="0" w:color="auto"/>
        <w:left w:val="none" w:sz="0" w:space="0" w:color="auto"/>
        <w:bottom w:val="none" w:sz="0" w:space="0" w:color="auto"/>
        <w:right w:val="none" w:sz="0" w:space="0" w:color="auto"/>
      </w:divBdr>
    </w:div>
    <w:div w:id="1584802747">
      <w:bodyDiv w:val="1"/>
      <w:marLeft w:val="0"/>
      <w:marRight w:val="0"/>
      <w:marTop w:val="0"/>
      <w:marBottom w:val="0"/>
      <w:divBdr>
        <w:top w:val="none" w:sz="0" w:space="0" w:color="auto"/>
        <w:left w:val="none" w:sz="0" w:space="0" w:color="auto"/>
        <w:bottom w:val="none" w:sz="0" w:space="0" w:color="auto"/>
        <w:right w:val="none" w:sz="0" w:space="0" w:color="auto"/>
      </w:divBdr>
    </w:div>
    <w:div w:id="1625581198">
      <w:marLeft w:val="0"/>
      <w:marRight w:val="0"/>
      <w:marTop w:val="0"/>
      <w:marBottom w:val="0"/>
      <w:divBdr>
        <w:top w:val="none" w:sz="0" w:space="0" w:color="auto"/>
        <w:left w:val="none" w:sz="0" w:space="0" w:color="auto"/>
        <w:bottom w:val="none" w:sz="0" w:space="0" w:color="auto"/>
        <w:right w:val="none" w:sz="0" w:space="0" w:color="auto"/>
      </w:divBdr>
      <w:divsChild>
        <w:div w:id="233315869">
          <w:marLeft w:val="0"/>
          <w:marRight w:val="0"/>
          <w:marTop w:val="0"/>
          <w:marBottom w:val="0"/>
          <w:divBdr>
            <w:top w:val="none" w:sz="0" w:space="0" w:color="auto"/>
            <w:left w:val="none" w:sz="0" w:space="0" w:color="auto"/>
            <w:bottom w:val="none" w:sz="0" w:space="0" w:color="auto"/>
            <w:right w:val="none" w:sz="0" w:space="0" w:color="auto"/>
          </w:divBdr>
        </w:div>
      </w:divsChild>
    </w:div>
    <w:div w:id="1643343576">
      <w:bodyDiv w:val="1"/>
      <w:marLeft w:val="0"/>
      <w:marRight w:val="0"/>
      <w:marTop w:val="0"/>
      <w:marBottom w:val="0"/>
      <w:divBdr>
        <w:top w:val="none" w:sz="0" w:space="0" w:color="auto"/>
        <w:left w:val="none" w:sz="0" w:space="0" w:color="auto"/>
        <w:bottom w:val="none" w:sz="0" w:space="0" w:color="auto"/>
        <w:right w:val="none" w:sz="0" w:space="0" w:color="auto"/>
      </w:divBdr>
    </w:div>
    <w:div w:id="1661157789">
      <w:marLeft w:val="0"/>
      <w:marRight w:val="0"/>
      <w:marTop w:val="0"/>
      <w:marBottom w:val="0"/>
      <w:divBdr>
        <w:top w:val="none" w:sz="0" w:space="0" w:color="auto"/>
        <w:left w:val="none" w:sz="0" w:space="0" w:color="auto"/>
        <w:bottom w:val="none" w:sz="0" w:space="0" w:color="auto"/>
        <w:right w:val="none" w:sz="0" w:space="0" w:color="auto"/>
      </w:divBdr>
      <w:divsChild>
        <w:div w:id="796534365">
          <w:marLeft w:val="0"/>
          <w:marRight w:val="0"/>
          <w:marTop w:val="0"/>
          <w:marBottom w:val="0"/>
          <w:divBdr>
            <w:top w:val="none" w:sz="0" w:space="0" w:color="auto"/>
            <w:left w:val="none" w:sz="0" w:space="0" w:color="auto"/>
            <w:bottom w:val="none" w:sz="0" w:space="0" w:color="auto"/>
            <w:right w:val="none" w:sz="0" w:space="0" w:color="auto"/>
          </w:divBdr>
        </w:div>
      </w:divsChild>
    </w:div>
    <w:div w:id="1687248245">
      <w:bodyDiv w:val="1"/>
      <w:marLeft w:val="0"/>
      <w:marRight w:val="0"/>
      <w:marTop w:val="0"/>
      <w:marBottom w:val="0"/>
      <w:divBdr>
        <w:top w:val="none" w:sz="0" w:space="0" w:color="auto"/>
        <w:left w:val="none" w:sz="0" w:space="0" w:color="auto"/>
        <w:bottom w:val="none" w:sz="0" w:space="0" w:color="auto"/>
        <w:right w:val="none" w:sz="0" w:space="0" w:color="auto"/>
      </w:divBdr>
    </w:div>
    <w:div w:id="1740404117">
      <w:bodyDiv w:val="1"/>
      <w:marLeft w:val="0"/>
      <w:marRight w:val="0"/>
      <w:marTop w:val="0"/>
      <w:marBottom w:val="0"/>
      <w:divBdr>
        <w:top w:val="none" w:sz="0" w:space="0" w:color="auto"/>
        <w:left w:val="none" w:sz="0" w:space="0" w:color="auto"/>
        <w:bottom w:val="none" w:sz="0" w:space="0" w:color="auto"/>
        <w:right w:val="none" w:sz="0" w:space="0" w:color="auto"/>
      </w:divBdr>
    </w:div>
    <w:div w:id="1899705054">
      <w:marLeft w:val="0"/>
      <w:marRight w:val="0"/>
      <w:marTop w:val="0"/>
      <w:marBottom w:val="0"/>
      <w:divBdr>
        <w:top w:val="none" w:sz="0" w:space="0" w:color="auto"/>
        <w:left w:val="none" w:sz="0" w:space="0" w:color="auto"/>
        <w:bottom w:val="none" w:sz="0" w:space="0" w:color="auto"/>
        <w:right w:val="none" w:sz="0" w:space="0" w:color="auto"/>
      </w:divBdr>
      <w:divsChild>
        <w:div w:id="1574244700">
          <w:marLeft w:val="0"/>
          <w:marRight w:val="0"/>
          <w:marTop w:val="0"/>
          <w:marBottom w:val="0"/>
          <w:divBdr>
            <w:top w:val="none" w:sz="0" w:space="0" w:color="auto"/>
            <w:left w:val="none" w:sz="0" w:space="0" w:color="auto"/>
            <w:bottom w:val="none" w:sz="0" w:space="0" w:color="auto"/>
            <w:right w:val="none" w:sz="0" w:space="0" w:color="auto"/>
          </w:divBdr>
        </w:div>
      </w:divsChild>
    </w:div>
    <w:div w:id="1903052545">
      <w:bodyDiv w:val="1"/>
      <w:marLeft w:val="0"/>
      <w:marRight w:val="0"/>
      <w:marTop w:val="0"/>
      <w:marBottom w:val="0"/>
      <w:divBdr>
        <w:top w:val="none" w:sz="0" w:space="0" w:color="auto"/>
        <w:left w:val="none" w:sz="0" w:space="0" w:color="auto"/>
        <w:bottom w:val="none" w:sz="0" w:space="0" w:color="auto"/>
        <w:right w:val="none" w:sz="0" w:space="0" w:color="auto"/>
      </w:divBdr>
    </w:div>
    <w:div w:id="2043630470">
      <w:bodyDiv w:val="1"/>
      <w:marLeft w:val="0"/>
      <w:marRight w:val="0"/>
      <w:marTop w:val="0"/>
      <w:marBottom w:val="0"/>
      <w:divBdr>
        <w:top w:val="none" w:sz="0" w:space="0" w:color="auto"/>
        <w:left w:val="none" w:sz="0" w:space="0" w:color="auto"/>
        <w:bottom w:val="none" w:sz="0" w:space="0" w:color="auto"/>
        <w:right w:val="none" w:sz="0" w:space="0" w:color="auto"/>
      </w:divBdr>
    </w:div>
    <w:div w:id="2045474996">
      <w:bodyDiv w:val="1"/>
      <w:marLeft w:val="0"/>
      <w:marRight w:val="0"/>
      <w:marTop w:val="0"/>
      <w:marBottom w:val="0"/>
      <w:divBdr>
        <w:top w:val="none" w:sz="0" w:space="0" w:color="auto"/>
        <w:left w:val="none" w:sz="0" w:space="0" w:color="auto"/>
        <w:bottom w:val="none" w:sz="0" w:space="0" w:color="auto"/>
        <w:right w:val="none" w:sz="0" w:space="0" w:color="auto"/>
      </w:divBdr>
    </w:div>
    <w:div w:id="2099055628">
      <w:bodyDiv w:val="1"/>
      <w:marLeft w:val="0"/>
      <w:marRight w:val="0"/>
      <w:marTop w:val="0"/>
      <w:marBottom w:val="0"/>
      <w:divBdr>
        <w:top w:val="none" w:sz="0" w:space="0" w:color="auto"/>
        <w:left w:val="none" w:sz="0" w:space="0" w:color="auto"/>
        <w:bottom w:val="none" w:sz="0" w:space="0" w:color="auto"/>
        <w:right w:val="none" w:sz="0" w:space="0" w:color="auto"/>
      </w:divBdr>
    </w:div>
    <w:div w:id="212580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55E1C-2AF5-4013-A115-6C7CC75B9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12</Pages>
  <Words>3732</Words>
  <Characters>21276</Characters>
  <Application>Microsoft Office Word</Application>
  <DocSecurity>0</DocSecurity>
  <Lines>177</Lines>
  <Paragraphs>49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BNP Paribas</Company>
  <LinksUpToDate>false</LinksUpToDate>
  <CharactersWithSpaces>24959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Gülfer ÖZŞAHİN</dc:creator>
  <cp:lastModifiedBy>Ugur Aydin</cp:lastModifiedBy>
  <cp:revision>20</cp:revision>
  <cp:lastPrinted>2023-07-07T08:42:00Z</cp:lastPrinted>
  <dcterms:created xsi:type="dcterms:W3CDTF">2024-08-02T11:25:00Z</dcterms:created>
  <dcterms:modified xsi:type="dcterms:W3CDTF">2024-08-08T09:12:00Z</dcterms:modified>
</cp:coreProperties>
</file>