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1C8E" w14:textId="77777777" w:rsidR="0040447C" w:rsidRPr="00E6306C" w:rsidRDefault="0040447C" w:rsidP="0040447C">
      <w:pPr>
        <w:spacing w:before="100" w:beforeAutospacing="1" w:after="100" w:afterAutospacing="1" w:line="240" w:lineRule="auto"/>
        <w:jc w:val="center"/>
        <w:outlineLvl w:val="1"/>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DETAILED INFORMATION NOTICE ON CAMERA RECORDINGS</w:t>
      </w:r>
    </w:p>
    <w:p w14:paraId="5A4A4AE0" w14:textId="77777777" w:rsidR="0040447C" w:rsidRPr="00E6306C" w:rsidRDefault="0040447C" w:rsidP="0040447C">
      <w:pPr>
        <w:spacing w:before="100" w:beforeAutospacing="1" w:after="100" w:afterAutospacing="1" w:line="240" w:lineRule="auto"/>
        <w:jc w:val="center"/>
        <w:rPr>
          <w:rFonts w:ascii="Calibri" w:eastAsia="Times New Roman" w:hAnsi="Calibri" w:cs="Calibri"/>
          <w:kern w:val="0"/>
          <w:lang w:val="en-US" w:eastAsia="tr-TR"/>
          <w14:ligatures w14:val="none"/>
        </w:rPr>
      </w:pPr>
      <w:r w:rsidRPr="00E6306C">
        <w:rPr>
          <w:rFonts w:ascii="Calibri" w:eastAsia="Times New Roman" w:hAnsi="Calibri" w:cs="Calibri"/>
          <w:b/>
          <w:bCs/>
          <w:kern w:val="0"/>
          <w:lang w:val="en-US" w:eastAsia="tr-TR"/>
          <w14:ligatures w14:val="none"/>
        </w:rPr>
        <w:t>Within the Scope of the Law on the Protection of Personal Data</w:t>
      </w:r>
    </w:p>
    <w:p w14:paraId="6F2764AA"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This Information Notice has been prepared and is hereby presented to you in order to fulfill the Company’s obligation to inform pursuant to the Law No. 6698 on the Protection of Personal Data (“KVKK” or the “Law”) and the relevant legislation, regarding the personal data processing activities carried out by </w:t>
      </w:r>
      <w:r w:rsidRPr="00E6306C">
        <w:rPr>
          <w:rFonts w:ascii="Calibri" w:eastAsia="Times New Roman" w:hAnsi="Calibri" w:cs="Calibri"/>
          <w:b/>
          <w:bCs/>
          <w:kern w:val="0"/>
          <w:lang w:val="en-US" w:eastAsia="tr-TR"/>
          <w14:ligatures w14:val="none"/>
        </w:rPr>
        <w:t>GLOBAL YATIRIM HOLDİNG A.Ş.</w:t>
      </w:r>
      <w:r w:rsidRPr="00E6306C">
        <w:rPr>
          <w:rFonts w:ascii="Calibri" w:eastAsia="Times New Roman" w:hAnsi="Calibri" w:cs="Calibri"/>
          <w:kern w:val="0"/>
          <w:lang w:val="en-US" w:eastAsia="tr-TR"/>
          <w14:ligatures w14:val="none"/>
        </w:rPr>
        <w:t xml:space="preserve"> (“Company”) within the scope of camera recordings.</w:t>
      </w:r>
    </w:p>
    <w:p w14:paraId="554DC02C" w14:textId="461D4EC2" w:rsidR="0040447C" w:rsidRPr="00E6306C" w:rsidRDefault="0040447C" w:rsidP="0040447C">
      <w:pPr>
        <w:pStyle w:val="ListeParagraf"/>
        <w:numPr>
          <w:ilvl w:val="0"/>
          <w:numId w:val="3"/>
        </w:numPr>
        <w:spacing w:before="100" w:beforeAutospacing="1" w:after="100" w:afterAutospacing="1" w:line="240" w:lineRule="auto"/>
        <w:jc w:val="both"/>
        <w:outlineLvl w:val="2"/>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Personal Data Processed</w:t>
      </w:r>
    </w:p>
    <w:p w14:paraId="22D23FE9"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Within the scope of monitoring the entry and exit of visitors and employees to our Company premises, personal data in the form of visual recordings </w:t>
      </w:r>
      <w:proofErr w:type="gramStart"/>
      <w:r w:rsidRPr="00E6306C">
        <w:rPr>
          <w:rFonts w:ascii="Calibri" w:eastAsia="Times New Roman" w:hAnsi="Calibri" w:cs="Calibri"/>
          <w:kern w:val="0"/>
          <w:lang w:val="en-US" w:eastAsia="tr-TR"/>
          <w14:ligatures w14:val="none"/>
        </w:rPr>
        <w:t>are</w:t>
      </w:r>
      <w:proofErr w:type="gramEnd"/>
      <w:r w:rsidRPr="00E6306C">
        <w:rPr>
          <w:rFonts w:ascii="Calibri" w:eastAsia="Times New Roman" w:hAnsi="Calibri" w:cs="Calibri"/>
          <w:kern w:val="0"/>
          <w:lang w:val="en-US" w:eastAsia="tr-TR"/>
          <w14:ligatures w14:val="none"/>
        </w:rPr>
        <w:t xml:space="preserve"> processed through closed-circuit television (CCTV) systems.</w:t>
      </w:r>
    </w:p>
    <w:p w14:paraId="76EAA502" w14:textId="7D7891DD" w:rsidR="0040447C" w:rsidRPr="00E6306C" w:rsidRDefault="0040447C" w:rsidP="0040447C">
      <w:pPr>
        <w:pStyle w:val="ListeParagraf"/>
        <w:numPr>
          <w:ilvl w:val="0"/>
          <w:numId w:val="3"/>
        </w:numPr>
        <w:spacing w:before="100" w:beforeAutospacing="1" w:after="100" w:afterAutospacing="1" w:line="240" w:lineRule="auto"/>
        <w:jc w:val="both"/>
        <w:outlineLvl w:val="2"/>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Method and Legal Grounds for Processing Personal Data</w:t>
      </w:r>
    </w:p>
    <w:p w14:paraId="22C935FD"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The Company processes personal data obtained through CCTV systems based on the legal grounds set forth under Article 5/2(e) of the KVKK, namely </w:t>
      </w:r>
      <w:r w:rsidRPr="00E6306C">
        <w:rPr>
          <w:rFonts w:ascii="Calibri" w:eastAsia="Times New Roman" w:hAnsi="Calibri" w:cs="Calibri"/>
          <w:i/>
          <w:iCs/>
          <w:kern w:val="0"/>
          <w:lang w:val="en-US" w:eastAsia="tr-TR"/>
          <w14:ligatures w14:val="none"/>
        </w:rPr>
        <w:t>“processing of personal data is mandatory for the establishment, exercise or protection of a right”</w:t>
      </w:r>
      <w:r w:rsidRPr="00E6306C">
        <w:rPr>
          <w:rFonts w:ascii="Calibri" w:eastAsia="Times New Roman" w:hAnsi="Calibri" w:cs="Calibri"/>
          <w:kern w:val="0"/>
          <w:lang w:val="en-US" w:eastAsia="tr-TR"/>
          <w14:ligatures w14:val="none"/>
        </w:rPr>
        <w:t xml:space="preserve">, and Article 5/2(f), namely </w:t>
      </w:r>
      <w:r w:rsidRPr="00E6306C">
        <w:rPr>
          <w:rFonts w:ascii="Calibri" w:eastAsia="Times New Roman" w:hAnsi="Calibri" w:cs="Calibri"/>
          <w:i/>
          <w:iCs/>
          <w:kern w:val="0"/>
          <w:lang w:val="en-US" w:eastAsia="tr-TR"/>
          <w14:ligatures w14:val="none"/>
        </w:rPr>
        <w:t>“processing of personal data is mandatory for the legitimate interests of the data controller, provided that it does not violate the fundamental rights and freedoms of the data subject.”</w:t>
      </w:r>
    </w:p>
    <w:p w14:paraId="1C28F2EB"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In processing personal data, the Company acts in compliance with the Constitution of the Republic of Türkiye, international conventions to which the Republic of Türkiye is a party, the KVKK, secondary legislation enacted pursuant to the KVKK, and the guidelines and principle decisions published by the Personal Data Protection Authority, as well as the data processing principles and obligations stipulated under the relevant legislation.</w:t>
      </w:r>
    </w:p>
    <w:p w14:paraId="69FBEA33" w14:textId="0291C30A" w:rsidR="0040447C" w:rsidRPr="00E6306C" w:rsidRDefault="0040447C" w:rsidP="0040447C">
      <w:pPr>
        <w:pStyle w:val="ListeParagraf"/>
        <w:numPr>
          <w:ilvl w:val="0"/>
          <w:numId w:val="3"/>
        </w:numPr>
        <w:spacing w:before="100" w:beforeAutospacing="1" w:after="100" w:afterAutospacing="1" w:line="240" w:lineRule="auto"/>
        <w:jc w:val="both"/>
        <w:outlineLvl w:val="2"/>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Purposes of Processing Personal Data</w:t>
      </w:r>
    </w:p>
    <w:p w14:paraId="005495A6"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Your personal data mentioned above </w:t>
      </w:r>
      <w:proofErr w:type="gramStart"/>
      <w:r w:rsidRPr="00E6306C">
        <w:rPr>
          <w:rFonts w:ascii="Calibri" w:eastAsia="Times New Roman" w:hAnsi="Calibri" w:cs="Calibri"/>
          <w:kern w:val="0"/>
          <w:lang w:val="en-US" w:eastAsia="tr-TR"/>
          <w14:ligatures w14:val="none"/>
        </w:rPr>
        <w:t>are</w:t>
      </w:r>
      <w:proofErr w:type="gramEnd"/>
      <w:r w:rsidRPr="00E6306C">
        <w:rPr>
          <w:rFonts w:ascii="Calibri" w:eastAsia="Times New Roman" w:hAnsi="Calibri" w:cs="Calibri"/>
          <w:kern w:val="0"/>
          <w:lang w:val="en-US" w:eastAsia="tr-TR"/>
          <w14:ligatures w14:val="none"/>
        </w:rPr>
        <w:t xml:space="preserve"> processed in accordance with the principles set forth in Article 4 of the KVKK, limited to the purposes stated below:</w:t>
      </w:r>
    </w:p>
    <w:p w14:paraId="47FDC317"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Ensuring physical premises security,</w:t>
      </w:r>
    </w:p>
    <w:p w14:paraId="6D3235A0"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Creating and maintaining all records and documents that may constitute a basis for processing in electronic (internet/mobile, etc.) or physical environments,</w:t>
      </w:r>
    </w:p>
    <w:p w14:paraId="3A403569"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Monitoring and controlling access authorizations,</w:t>
      </w:r>
    </w:p>
    <w:p w14:paraId="4C4DC167"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Ensuring information and data security,</w:t>
      </w:r>
    </w:p>
    <w:p w14:paraId="5E017877"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Providing information to public officials upon request and as required by legislation in matters related to public security,</w:t>
      </w:r>
    </w:p>
    <w:p w14:paraId="79774438"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Fulfilling legal obligations in cases where providing information is mandatory upon request of the relevant authorities within the scope of judicial and administrative investigations,</w:t>
      </w:r>
    </w:p>
    <w:p w14:paraId="6F81141F"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Providing information to authorized </w:t>
      </w:r>
      <w:proofErr w:type="gramStart"/>
      <w:r w:rsidRPr="00E6306C">
        <w:rPr>
          <w:rFonts w:ascii="Calibri" w:eastAsia="Times New Roman" w:hAnsi="Calibri" w:cs="Calibri"/>
          <w:kern w:val="0"/>
          <w:lang w:val="en-US" w:eastAsia="tr-TR"/>
          <w14:ligatures w14:val="none"/>
        </w:rPr>
        <w:t>persons</w:t>
      </w:r>
      <w:proofErr w:type="gramEnd"/>
      <w:r w:rsidRPr="00E6306C">
        <w:rPr>
          <w:rFonts w:ascii="Calibri" w:eastAsia="Times New Roman" w:hAnsi="Calibri" w:cs="Calibri"/>
          <w:kern w:val="0"/>
          <w:lang w:val="en-US" w:eastAsia="tr-TR"/>
          <w14:ligatures w14:val="none"/>
        </w:rPr>
        <w:t>, institutions, and organizations,</w:t>
      </w:r>
    </w:p>
    <w:p w14:paraId="45EDEC29" w14:textId="77777777" w:rsidR="0040447C" w:rsidRPr="00E6306C" w:rsidRDefault="0040447C" w:rsidP="0040447C">
      <w:pPr>
        <w:numPr>
          <w:ilvl w:val="0"/>
          <w:numId w:val="1"/>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Managing emergency response processes.</w:t>
      </w:r>
    </w:p>
    <w:p w14:paraId="5389C752"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lastRenderedPageBreak/>
        <w:t>Accordingly, the monitoring areas, number of cameras, and monitoring times of security cameras are determined in a manner sufficient and proportionate to achieve security purposes.</w:t>
      </w:r>
    </w:p>
    <w:p w14:paraId="67B07A3D"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No monitoring is conducted in areas that may result in an excessive intrusion into personal privacy beyond security purposes.</w:t>
      </w:r>
    </w:p>
    <w:p w14:paraId="784E741D" w14:textId="74B2FAB9" w:rsidR="0040447C" w:rsidRPr="00E6306C" w:rsidRDefault="0040447C" w:rsidP="0040447C">
      <w:pPr>
        <w:pStyle w:val="ListeParagraf"/>
        <w:numPr>
          <w:ilvl w:val="0"/>
          <w:numId w:val="3"/>
        </w:numPr>
        <w:spacing w:before="100" w:beforeAutospacing="1" w:after="100" w:afterAutospacing="1" w:line="240" w:lineRule="auto"/>
        <w:jc w:val="both"/>
        <w:outlineLvl w:val="2"/>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Retention Period of Personal Data Obtained Through Camera Monitoring</w:t>
      </w:r>
    </w:p>
    <w:p w14:paraId="74C96355"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Personal data recorded shall be retained in accordance with the law for the maximum period stipulated in the relevant legislation or required for the purposes for which they are processed, as well as the applicable statutory limitation periods.</w:t>
      </w:r>
      <w:r w:rsidRPr="00E6306C">
        <w:rPr>
          <w:rFonts w:ascii="Calibri" w:eastAsia="Times New Roman" w:hAnsi="Calibri" w:cs="Calibri"/>
          <w:kern w:val="0"/>
          <w:lang w:val="en-US" w:eastAsia="tr-TR"/>
          <w14:ligatures w14:val="none"/>
        </w:rPr>
        <w:br/>
        <w:t xml:space="preserve">The retention period for personal data obtained through CCTV systems at our Company is </w:t>
      </w:r>
      <w:r w:rsidRPr="00E6306C">
        <w:rPr>
          <w:rFonts w:ascii="Calibri" w:eastAsia="Times New Roman" w:hAnsi="Calibri" w:cs="Calibri"/>
          <w:b/>
          <w:bCs/>
          <w:kern w:val="0"/>
          <w:lang w:val="en-US" w:eastAsia="tr-TR"/>
          <w14:ligatures w14:val="none"/>
        </w:rPr>
        <w:t>30 days</w:t>
      </w:r>
      <w:r w:rsidRPr="00E6306C">
        <w:rPr>
          <w:rFonts w:ascii="Calibri" w:eastAsia="Times New Roman" w:hAnsi="Calibri" w:cs="Calibri"/>
          <w:kern w:val="0"/>
          <w:lang w:val="en-US" w:eastAsia="tr-TR"/>
          <w14:ligatures w14:val="none"/>
        </w:rPr>
        <w:t>.</w:t>
      </w:r>
    </w:p>
    <w:p w14:paraId="6CF4BC2C" w14:textId="299F6C6D" w:rsidR="0040447C" w:rsidRPr="00E6306C" w:rsidRDefault="0040447C" w:rsidP="0040447C">
      <w:pPr>
        <w:pStyle w:val="ListeParagraf"/>
        <w:numPr>
          <w:ilvl w:val="0"/>
          <w:numId w:val="3"/>
        </w:numPr>
        <w:spacing w:before="100" w:beforeAutospacing="1" w:after="100" w:afterAutospacing="1" w:line="240" w:lineRule="auto"/>
        <w:jc w:val="both"/>
        <w:outlineLvl w:val="2"/>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Transfer of Personal Data Within or Outside the Country</w:t>
      </w:r>
    </w:p>
    <w:p w14:paraId="03E3CD6A"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Personal data relating to camera systems may be transferred to legally authorized public institutions, provided that adequate and effective security measures are taken in accordance with the principles of security and confidentiality stipulated under the legislation, and in compliance with the data transfer and processing conditions set forth in Articles 8 and 9 of the Law, for the realization of the purposes stated above.</w:t>
      </w:r>
    </w:p>
    <w:p w14:paraId="554BFE80"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Except for the cases specified above, your personal data </w:t>
      </w:r>
      <w:proofErr w:type="gramStart"/>
      <w:r w:rsidRPr="00E6306C">
        <w:rPr>
          <w:rFonts w:ascii="Calibri" w:eastAsia="Times New Roman" w:hAnsi="Calibri" w:cs="Calibri"/>
          <w:kern w:val="0"/>
          <w:lang w:val="en-US" w:eastAsia="tr-TR"/>
          <w14:ligatures w14:val="none"/>
        </w:rPr>
        <w:t>are</w:t>
      </w:r>
      <w:proofErr w:type="gramEnd"/>
      <w:r w:rsidRPr="00E6306C">
        <w:rPr>
          <w:rFonts w:ascii="Calibri" w:eastAsia="Times New Roman" w:hAnsi="Calibri" w:cs="Calibri"/>
          <w:kern w:val="0"/>
          <w:lang w:val="en-US" w:eastAsia="tr-TR"/>
          <w14:ligatures w14:val="none"/>
        </w:rPr>
        <w:t xml:space="preserve"> not transferred to any third party domestically or abroad. Should it become necessary to transfer your personal data to any third party outside the </w:t>
      </w:r>
      <w:proofErr w:type="gramStart"/>
      <w:r w:rsidRPr="00E6306C">
        <w:rPr>
          <w:rFonts w:ascii="Calibri" w:eastAsia="Times New Roman" w:hAnsi="Calibri" w:cs="Calibri"/>
          <w:kern w:val="0"/>
          <w:lang w:val="en-US" w:eastAsia="tr-TR"/>
          <w14:ligatures w14:val="none"/>
        </w:rPr>
        <w:t>aforementioned cases</w:t>
      </w:r>
      <w:proofErr w:type="gramEnd"/>
      <w:r w:rsidRPr="00E6306C">
        <w:rPr>
          <w:rFonts w:ascii="Calibri" w:eastAsia="Times New Roman" w:hAnsi="Calibri" w:cs="Calibri"/>
          <w:kern w:val="0"/>
          <w:lang w:val="en-US" w:eastAsia="tr-TR"/>
          <w14:ligatures w14:val="none"/>
        </w:rPr>
        <w:t>, you will be informed separately.</w:t>
      </w:r>
    </w:p>
    <w:p w14:paraId="5F6F47AB" w14:textId="4D073A9F" w:rsidR="0040447C" w:rsidRPr="00E6306C" w:rsidRDefault="0040447C" w:rsidP="0040447C">
      <w:pPr>
        <w:pStyle w:val="ListeParagraf"/>
        <w:numPr>
          <w:ilvl w:val="0"/>
          <w:numId w:val="3"/>
        </w:numPr>
        <w:spacing w:before="100" w:beforeAutospacing="1" w:after="100" w:afterAutospacing="1" w:line="240" w:lineRule="auto"/>
        <w:jc w:val="both"/>
        <w:outlineLvl w:val="2"/>
        <w:rPr>
          <w:rFonts w:ascii="Calibri" w:eastAsia="Times New Roman" w:hAnsi="Calibri" w:cs="Calibri"/>
          <w:b/>
          <w:bCs/>
          <w:kern w:val="0"/>
          <w:lang w:val="en-US" w:eastAsia="tr-TR"/>
          <w14:ligatures w14:val="none"/>
        </w:rPr>
      </w:pPr>
      <w:r w:rsidRPr="00E6306C">
        <w:rPr>
          <w:rFonts w:ascii="Calibri" w:eastAsia="Times New Roman" w:hAnsi="Calibri" w:cs="Calibri"/>
          <w:b/>
          <w:bCs/>
          <w:kern w:val="0"/>
          <w:lang w:val="en-US" w:eastAsia="tr-TR"/>
          <w14:ligatures w14:val="none"/>
        </w:rPr>
        <w:t>Your Rights as a Data Subject under the KVKK</w:t>
      </w:r>
    </w:p>
    <w:p w14:paraId="4B1D5CC9"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At any time, you may apply to the Company to exercise your rights to:</w:t>
      </w:r>
    </w:p>
    <w:p w14:paraId="407D79EA"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Learn whether your personal data </w:t>
      </w:r>
      <w:proofErr w:type="gramStart"/>
      <w:r w:rsidRPr="00E6306C">
        <w:rPr>
          <w:rFonts w:ascii="Calibri" w:eastAsia="Times New Roman" w:hAnsi="Calibri" w:cs="Calibri"/>
          <w:kern w:val="0"/>
          <w:lang w:val="en-US" w:eastAsia="tr-TR"/>
          <w14:ligatures w14:val="none"/>
        </w:rPr>
        <w:t>are</w:t>
      </w:r>
      <w:proofErr w:type="gramEnd"/>
      <w:r w:rsidRPr="00E6306C">
        <w:rPr>
          <w:rFonts w:ascii="Calibri" w:eastAsia="Times New Roman" w:hAnsi="Calibri" w:cs="Calibri"/>
          <w:kern w:val="0"/>
          <w:lang w:val="en-US" w:eastAsia="tr-TR"/>
          <w14:ligatures w14:val="none"/>
        </w:rPr>
        <w:t xml:space="preserve"> processed,</w:t>
      </w:r>
    </w:p>
    <w:p w14:paraId="28BAD941"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Request information if your personal data </w:t>
      </w:r>
      <w:proofErr w:type="gramStart"/>
      <w:r w:rsidRPr="00E6306C">
        <w:rPr>
          <w:rFonts w:ascii="Calibri" w:eastAsia="Times New Roman" w:hAnsi="Calibri" w:cs="Calibri"/>
          <w:kern w:val="0"/>
          <w:lang w:val="en-US" w:eastAsia="tr-TR"/>
          <w14:ligatures w14:val="none"/>
        </w:rPr>
        <w:t>have</w:t>
      </w:r>
      <w:proofErr w:type="gramEnd"/>
      <w:r w:rsidRPr="00E6306C">
        <w:rPr>
          <w:rFonts w:ascii="Calibri" w:eastAsia="Times New Roman" w:hAnsi="Calibri" w:cs="Calibri"/>
          <w:kern w:val="0"/>
          <w:lang w:val="en-US" w:eastAsia="tr-TR"/>
          <w14:ligatures w14:val="none"/>
        </w:rPr>
        <w:t xml:space="preserve"> been processed,</w:t>
      </w:r>
    </w:p>
    <w:p w14:paraId="232D64E3" w14:textId="3DE49F54"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Learn the purpose of processing your personal data and whether </w:t>
      </w:r>
      <w:proofErr w:type="gramStart"/>
      <w:r w:rsidRPr="00E6306C">
        <w:rPr>
          <w:rFonts w:ascii="Calibri" w:eastAsia="Times New Roman" w:hAnsi="Calibri" w:cs="Calibri"/>
          <w:kern w:val="0"/>
          <w:lang w:val="en-US" w:eastAsia="tr-TR"/>
          <w14:ligatures w14:val="none"/>
        </w:rPr>
        <w:t>they are</w:t>
      </w:r>
      <w:proofErr w:type="gramEnd"/>
      <w:r w:rsidRPr="00E6306C">
        <w:rPr>
          <w:rFonts w:ascii="Calibri" w:eastAsia="Times New Roman" w:hAnsi="Calibri" w:cs="Calibri"/>
          <w:kern w:val="0"/>
          <w:lang w:val="en-US" w:eastAsia="tr-TR"/>
          <w14:ligatures w14:val="none"/>
        </w:rPr>
        <w:t xml:space="preserve"> used in accordance with such purpose,</w:t>
      </w:r>
    </w:p>
    <w:p w14:paraId="1F841CE0"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Know the third parties to whom your personal data are transferred domestically or abroad,</w:t>
      </w:r>
    </w:p>
    <w:p w14:paraId="2A5490FF"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Request correction of incomplete or inaccurate personal data and request notification of such correction to third parties to whom the personal data </w:t>
      </w:r>
      <w:proofErr w:type="gramStart"/>
      <w:r w:rsidRPr="00E6306C">
        <w:rPr>
          <w:rFonts w:ascii="Calibri" w:eastAsia="Times New Roman" w:hAnsi="Calibri" w:cs="Calibri"/>
          <w:kern w:val="0"/>
          <w:lang w:val="en-US" w:eastAsia="tr-TR"/>
          <w14:ligatures w14:val="none"/>
        </w:rPr>
        <w:t>have</w:t>
      </w:r>
      <w:proofErr w:type="gramEnd"/>
      <w:r w:rsidRPr="00E6306C">
        <w:rPr>
          <w:rFonts w:ascii="Calibri" w:eastAsia="Times New Roman" w:hAnsi="Calibri" w:cs="Calibri"/>
          <w:kern w:val="0"/>
          <w:lang w:val="en-US" w:eastAsia="tr-TR"/>
          <w14:ligatures w14:val="none"/>
        </w:rPr>
        <w:t xml:space="preserve"> been transferred,</w:t>
      </w:r>
    </w:p>
    <w:p w14:paraId="094B5564"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Request deletion or destruction of personal data where the reasons requiring processing no longer exist, even though they have been processed in accordance with the Law and other applicable legislation, and request notification of such action to third parties to whom the personal data have been transferred,</w:t>
      </w:r>
    </w:p>
    <w:p w14:paraId="2A178D22"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Object to the occurrence of a result against yourself arising from the analysis of processed data exclusively through automated systems,</w:t>
      </w:r>
    </w:p>
    <w:p w14:paraId="648E26D8" w14:textId="77777777" w:rsidR="0040447C" w:rsidRPr="00E6306C" w:rsidRDefault="0040447C" w:rsidP="0040447C">
      <w:pPr>
        <w:numPr>
          <w:ilvl w:val="0"/>
          <w:numId w:val="2"/>
        </w:num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Request compensation for damages arising from the unlawful processing of personal data.</w:t>
      </w:r>
    </w:p>
    <w:p w14:paraId="3C750FF9" w14:textId="77777777" w:rsidR="0040447C"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lastRenderedPageBreak/>
        <w:t xml:space="preserve">You may submit your requests regarding your rights and the implementation of the Law by completing the application form available at </w:t>
      </w:r>
      <w:hyperlink r:id="rId5" w:tgtFrame="_new" w:history="1">
        <w:r w:rsidRPr="00E6306C">
          <w:rPr>
            <w:rFonts w:ascii="Calibri" w:eastAsia="Times New Roman" w:hAnsi="Calibri" w:cs="Calibri"/>
            <w:b/>
            <w:bCs/>
            <w:color w:val="0000FF"/>
            <w:kern w:val="0"/>
            <w:u w:val="single"/>
            <w:lang w:val="en-US" w:eastAsia="tr-TR"/>
            <w14:ligatures w14:val="none"/>
          </w:rPr>
          <w:t>https://globalyatirim.com.tr/tr/</w:t>
        </w:r>
      </w:hyperlink>
      <w:r w:rsidRPr="00E6306C">
        <w:rPr>
          <w:rFonts w:ascii="Calibri" w:eastAsia="Times New Roman" w:hAnsi="Calibri" w:cs="Calibri"/>
          <w:kern w:val="0"/>
          <w:lang w:val="en-US" w:eastAsia="tr-TR"/>
          <w14:ligatures w14:val="none"/>
        </w:rPr>
        <w:t xml:space="preserve"> and submitting it with a wet signature via a notary public, registered mail with return receipt, or in person to the address </w:t>
      </w:r>
      <w:proofErr w:type="spellStart"/>
      <w:r w:rsidRPr="00E6306C">
        <w:rPr>
          <w:rFonts w:ascii="Calibri" w:eastAsia="Times New Roman" w:hAnsi="Calibri" w:cs="Calibri"/>
          <w:b/>
          <w:bCs/>
          <w:kern w:val="0"/>
          <w:lang w:val="en-US" w:eastAsia="tr-TR"/>
          <w14:ligatures w14:val="none"/>
        </w:rPr>
        <w:t>Esentepe</w:t>
      </w:r>
      <w:proofErr w:type="spellEnd"/>
      <w:r w:rsidRPr="00E6306C">
        <w:rPr>
          <w:rFonts w:ascii="Calibri" w:eastAsia="Times New Roman" w:hAnsi="Calibri" w:cs="Calibri"/>
          <w:b/>
          <w:bCs/>
          <w:kern w:val="0"/>
          <w:lang w:val="en-US" w:eastAsia="tr-TR"/>
          <w14:ligatures w14:val="none"/>
        </w:rPr>
        <w:t xml:space="preserve"> Mah. </w:t>
      </w:r>
      <w:proofErr w:type="spellStart"/>
      <w:r w:rsidRPr="00E6306C">
        <w:rPr>
          <w:rFonts w:ascii="Calibri" w:eastAsia="Times New Roman" w:hAnsi="Calibri" w:cs="Calibri"/>
          <w:b/>
          <w:bCs/>
          <w:kern w:val="0"/>
          <w:lang w:val="en-US" w:eastAsia="tr-TR"/>
          <w14:ligatures w14:val="none"/>
        </w:rPr>
        <w:t>Büyükdere</w:t>
      </w:r>
      <w:proofErr w:type="spellEnd"/>
      <w:r w:rsidRPr="00E6306C">
        <w:rPr>
          <w:rFonts w:ascii="Calibri" w:eastAsia="Times New Roman" w:hAnsi="Calibri" w:cs="Calibri"/>
          <w:b/>
          <w:bCs/>
          <w:kern w:val="0"/>
          <w:lang w:val="en-US" w:eastAsia="tr-TR"/>
          <w14:ligatures w14:val="none"/>
        </w:rPr>
        <w:t xml:space="preserve"> Cad. No: 193/2 </w:t>
      </w:r>
      <w:proofErr w:type="spellStart"/>
      <w:r w:rsidRPr="00E6306C">
        <w:rPr>
          <w:rFonts w:ascii="Calibri" w:eastAsia="Times New Roman" w:hAnsi="Calibri" w:cs="Calibri"/>
          <w:b/>
          <w:bCs/>
          <w:kern w:val="0"/>
          <w:lang w:val="en-US" w:eastAsia="tr-TR"/>
          <w14:ligatures w14:val="none"/>
        </w:rPr>
        <w:t>Şişli</w:t>
      </w:r>
      <w:proofErr w:type="spellEnd"/>
      <w:r w:rsidRPr="00E6306C">
        <w:rPr>
          <w:rFonts w:ascii="Calibri" w:eastAsia="Times New Roman" w:hAnsi="Calibri" w:cs="Calibri"/>
          <w:b/>
          <w:bCs/>
          <w:kern w:val="0"/>
          <w:lang w:val="en-US" w:eastAsia="tr-TR"/>
          <w14:ligatures w14:val="none"/>
        </w:rPr>
        <w:t>/İstanbul</w:t>
      </w:r>
      <w:r w:rsidRPr="00E6306C">
        <w:rPr>
          <w:rFonts w:ascii="Calibri" w:eastAsia="Times New Roman" w:hAnsi="Calibri" w:cs="Calibri"/>
          <w:kern w:val="0"/>
          <w:lang w:val="en-US" w:eastAsia="tr-TR"/>
          <w14:ligatures w14:val="none"/>
        </w:rPr>
        <w:t xml:space="preserve">, or by signing the application form electronically with your mobile signature or secure electronic signature and sending it via your registered e-mail (KEP) address to </w:t>
      </w:r>
      <w:r w:rsidRPr="00E6306C">
        <w:rPr>
          <w:rFonts w:ascii="Calibri" w:eastAsia="Times New Roman" w:hAnsi="Calibri" w:cs="Calibri"/>
          <w:b/>
          <w:bCs/>
          <w:kern w:val="0"/>
          <w:lang w:val="en-US" w:eastAsia="tr-TR"/>
          <w14:ligatures w14:val="none"/>
        </w:rPr>
        <w:t>globalyatirimholding@hs01.kep.tr</w:t>
      </w:r>
      <w:r w:rsidRPr="00E6306C">
        <w:rPr>
          <w:rFonts w:ascii="Calibri" w:eastAsia="Times New Roman" w:hAnsi="Calibri" w:cs="Calibri"/>
          <w:kern w:val="0"/>
          <w:lang w:val="en-US" w:eastAsia="tr-TR"/>
          <w14:ligatures w14:val="none"/>
        </w:rPr>
        <w:t xml:space="preserve">, or via your e-mail address registered in Global </w:t>
      </w:r>
      <w:proofErr w:type="spellStart"/>
      <w:r w:rsidRPr="00E6306C">
        <w:rPr>
          <w:rFonts w:ascii="Calibri" w:eastAsia="Times New Roman" w:hAnsi="Calibri" w:cs="Calibri"/>
          <w:kern w:val="0"/>
          <w:lang w:val="en-US" w:eastAsia="tr-TR"/>
          <w14:ligatures w14:val="none"/>
        </w:rPr>
        <w:t>Yatırım</w:t>
      </w:r>
      <w:proofErr w:type="spellEnd"/>
      <w:r w:rsidRPr="00E6306C">
        <w:rPr>
          <w:rFonts w:ascii="Calibri" w:eastAsia="Times New Roman" w:hAnsi="Calibri" w:cs="Calibri"/>
          <w:kern w:val="0"/>
          <w:lang w:val="en-US" w:eastAsia="tr-TR"/>
          <w14:ligatures w14:val="none"/>
        </w:rPr>
        <w:t xml:space="preserve"> Holding’s data recording system to </w:t>
      </w:r>
      <w:r w:rsidRPr="00E6306C">
        <w:rPr>
          <w:rFonts w:ascii="Calibri" w:eastAsia="Times New Roman" w:hAnsi="Calibri" w:cs="Calibri"/>
          <w:b/>
          <w:bCs/>
          <w:kern w:val="0"/>
          <w:lang w:val="en-US" w:eastAsia="tr-TR"/>
          <w14:ligatures w14:val="none"/>
        </w:rPr>
        <w:t>kvkkiletisim@global.com.tr</w:t>
      </w:r>
      <w:r w:rsidRPr="00E6306C">
        <w:rPr>
          <w:rFonts w:ascii="Calibri" w:eastAsia="Times New Roman" w:hAnsi="Calibri" w:cs="Calibri"/>
          <w:kern w:val="0"/>
          <w:lang w:val="en-US" w:eastAsia="tr-TR"/>
          <w14:ligatures w14:val="none"/>
        </w:rPr>
        <w:t>.</w:t>
      </w:r>
    </w:p>
    <w:p w14:paraId="04CB2FCD" w14:textId="06CFE057" w:rsidR="0040447C" w:rsidRPr="00E6306C" w:rsidRDefault="0040447C" w:rsidP="007553CD">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kern w:val="0"/>
          <w:lang w:val="en-US" w:eastAsia="tr-TR"/>
          <w14:ligatures w14:val="none"/>
        </w:rPr>
        <w:t xml:space="preserve">If responses to applications are provided in writing, Global </w:t>
      </w:r>
      <w:proofErr w:type="spellStart"/>
      <w:r w:rsidRPr="00E6306C">
        <w:rPr>
          <w:rFonts w:ascii="Calibri" w:eastAsia="Times New Roman" w:hAnsi="Calibri" w:cs="Calibri"/>
          <w:kern w:val="0"/>
          <w:lang w:val="en-US" w:eastAsia="tr-TR"/>
          <w14:ligatures w14:val="none"/>
        </w:rPr>
        <w:t>Yatırım</w:t>
      </w:r>
      <w:proofErr w:type="spellEnd"/>
      <w:r w:rsidRPr="00E6306C">
        <w:rPr>
          <w:rFonts w:ascii="Calibri" w:eastAsia="Times New Roman" w:hAnsi="Calibri" w:cs="Calibri"/>
          <w:kern w:val="0"/>
          <w:lang w:val="en-US" w:eastAsia="tr-TR"/>
          <w14:ligatures w14:val="none"/>
        </w:rPr>
        <w:t xml:space="preserve"> Holding shall not charge any fee for up to ten pages; for each page exceeding ten pages, a processing fee of 1 Turkish Lira per page may be charged. If the response is provided on a recording medium such as a CD or flash drive, the fee requested shall not exceed the cost of the recording medium.</w:t>
      </w:r>
    </w:p>
    <w:p w14:paraId="51637493" w14:textId="2063F9E6" w:rsidR="008F5260" w:rsidRPr="00E6306C" w:rsidRDefault="0040447C" w:rsidP="0040447C">
      <w:pPr>
        <w:spacing w:before="100" w:beforeAutospacing="1" w:after="100" w:afterAutospacing="1" w:line="240" w:lineRule="auto"/>
        <w:jc w:val="both"/>
        <w:rPr>
          <w:rFonts w:ascii="Calibri" w:eastAsia="Times New Roman" w:hAnsi="Calibri" w:cs="Calibri"/>
          <w:kern w:val="0"/>
          <w:lang w:val="en-US" w:eastAsia="tr-TR"/>
          <w14:ligatures w14:val="none"/>
        </w:rPr>
      </w:pPr>
      <w:r w:rsidRPr="00E6306C">
        <w:rPr>
          <w:rFonts w:ascii="Calibri" w:eastAsia="Times New Roman" w:hAnsi="Calibri" w:cs="Calibri"/>
          <w:b/>
          <w:bCs/>
          <w:kern w:val="0"/>
          <w:lang w:val="en-US" w:eastAsia="tr-TR"/>
          <w14:ligatures w14:val="none"/>
        </w:rPr>
        <w:t>GLOBAL YATIRIM HOLDİNG A.Ş.</w:t>
      </w:r>
    </w:p>
    <w:sectPr w:rsidR="008F5260" w:rsidRPr="00E63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9B8"/>
    <w:multiLevelType w:val="hybridMultilevel"/>
    <w:tmpl w:val="7A92B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326790"/>
    <w:multiLevelType w:val="multilevel"/>
    <w:tmpl w:val="51BAE0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100D6"/>
    <w:multiLevelType w:val="multilevel"/>
    <w:tmpl w:val="650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715451">
    <w:abstractNumId w:val="1"/>
  </w:num>
  <w:num w:numId="2" w16cid:durableId="1570918725">
    <w:abstractNumId w:val="2"/>
  </w:num>
  <w:num w:numId="3" w16cid:durableId="155886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3D"/>
    <w:rsid w:val="002350C8"/>
    <w:rsid w:val="0037334C"/>
    <w:rsid w:val="0040447C"/>
    <w:rsid w:val="007553CD"/>
    <w:rsid w:val="007B043D"/>
    <w:rsid w:val="008E5B16"/>
    <w:rsid w:val="008F5260"/>
    <w:rsid w:val="00A7785B"/>
    <w:rsid w:val="00E63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C046"/>
  <w15:chartTrackingRefBased/>
  <w15:docId w15:val="{82B5832B-62F0-45F6-A4DB-D7F1D276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0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B0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B043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B043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B043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B04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04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04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04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4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B04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B04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B04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B04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B04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04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04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043D"/>
    <w:rPr>
      <w:rFonts w:eastAsiaTheme="majorEastAsia" w:cstheme="majorBidi"/>
      <w:color w:val="272727" w:themeColor="text1" w:themeTint="D8"/>
    </w:rPr>
  </w:style>
  <w:style w:type="paragraph" w:styleId="KonuBal">
    <w:name w:val="Title"/>
    <w:basedOn w:val="Normal"/>
    <w:next w:val="Normal"/>
    <w:link w:val="KonuBalChar"/>
    <w:uiPriority w:val="10"/>
    <w:qFormat/>
    <w:rsid w:val="007B0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04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04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04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04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043D"/>
    <w:rPr>
      <w:i/>
      <w:iCs/>
      <w:color w:val="404040" w:themeColor="text1" w:themeTint="BF"/>
    </w:rPr>
  </w:style>
  <w:style w:type="paragraph" w:styleId="ListeParagraf">
    <w:name w:val="List Paragraph"/>
    <w:basedOn w:val="Normal"/>
    <w:uiPriority w:val="34"/>
    <w:qFormat/>
    <w:rsid w:val="007B043D"/>
    <w:pPr>
      <w:ind w:left="720"/>
      <w:contextualSpacing/>
    </w:pPr>
  </w:style>
  <w:style w:type="character" w:styleId="GlVurgulama">
    <w:name w:val="Intense Emphasis"/>
    <w:basedOn w:val="VarsaylanParagrafYazTipi"/>
    <w:uiPriority w:val="21"/>
    <w:qFormat/>
    <w:rsid w:val="007B043D"/>
    <w:rPr>
      <w:i/>
      <w:iCs/>
      <w:color w:val="0F4761" w:themeColor="accent1" w:themeShade="BF"/>
    </w:rPr>
  </w:style>
  <w:style w:type="paragraph" w:styleId="GlAlnt">
    <w:name w:val="Intense Quote"/>
    <w:basedOn w:val="Normal"/>
    <w:next w:val="Normal"/>
    <w:link w:val="GlAlntChar"/>
    <w:uiPriority w:val="30"/>
    <w:qFormat/>
    <w:rsid w:val="007B0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B043D"/>
    <w:rPr>
      <w:i/>
      <w:iCs/>
      <w:color w:val="0F4761" w:themeColor="accent1" w:themeShade="BF"/>
    </w:rPr>
  </w:style>
  <w:style w:type="character" w:styleId="GlBavuru">
    <w:name w:val="Intense Reference"/>
    <w:basedOn w:val="VarsaylanParagrafYazTipi"/>
    <w:uiPriority w:val="32"/>
    <w:qFormat/>
    <w:rsid w:val="007B0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yatirim.com.tr/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Noyan</dc:creator>
  <cp:keywords/>
  <dc:description/>
  <cp:lastModifiedBy>Ugur Noyan</cp:lastModifiedBy>
  <cp:revision>4</cp:revision>
  <dcterms:created xsi:type="dcterms:W3CDTF">2026-01-27T11:36:00Z</dcterms:created>
  <dcterms:modified xsi:type="dcterms:W3CDTF">2026-01-27T12:18:00Z</dcterms:modified>
</cp:coreProperties>
</file>